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C2C" w:rsidRPr="00F97B49" w:rsidRDefault="00F5057C" w:rsidP="00F97B49">
      <w:pPr>
        <w:pBdr>
          <w:top w:val="single" w:sz="4" w:space="1" w:color="auto"/>
          <w:left w:val="single" w:sz="4" w:space="4" w:color="auto"/>
          <w:bottom w:val="single" w:sz="4" w:space="1" w:color="auto"/>
          <w:right w:val="single" w:sz="4" w:space="4" w:color="auto"/>
        </w:pBdr>
        <w:jc w:val="center"/>
        <w:rPr>
          <w:b/>
          <w:sz w:val="32"/>
          <w:szCs w:val="32"/>
        </w:rPr>
      </w:pPr>
      <w:r w:rsidRPr="00F97B49">
        <w:rPr>
          <w:b/>
          <w:sz w:val="32"/>
          <w:szCs w:val="32"/>
        </w:rPr>
        <w:t>Note technique sur le projet de contrat territorial sur le Bassin Versant de la Claise</w:t>
      </w:r>
    </w:p>
    <w:p w:rsidR="00F5057C" w:rsidRPr="00F82499" w:rsidRDefault="006B71DB">
      <w:pPr>
        <w:rPr>
          <w:b/>
          <w:color w:val="FF0000"/>
        </w:rPr>
      </w:pPr>
      <w:r>
        <w:t xml:space="preserve">Cette note technique simplifiée présente sommairement des informations sur le Syndicat, le bassin versant de a Claise et le précédent programme d’actions. </w:t>
      </w:r>
      <w:r w:rsidR="00702C5F">
        <w:t>Les données sont issues de l’étude réalisée par le bureau d’études Aquascop</w:t>
      </w:r>
      <w:r w:rsidR="00F82499">
        <w:t xml:space="preserve">. </w:t>
      </w:r>
      <w:r w:rsidRPr="00F82499">
        <w:rPr>
          <w:b/>
          <w:color w:val="FF0000"/>
        </w:rPr>
        <w:t xml:space="preserve">Pour obtenir plus d’informations, vous pouvez consulter le site internet </w:t>
      </w:r>
      <w:hyperlink r:id="rId7" w:history="1">
        <w:r w:rsidRPr="00F82499">
          <w:rPr>
            <w:rStyle w:val="Lienhypertexte"/>
            <w:b/>
            <w:color w:val="FF0000"/>
          </w:rPr>
          <w:t>www.smabcac.fr</w:t>
        </w:r>
      </w:hyperlink>
      <w:r w:rsidRPr="00F82499">
        <w:rPr>
          <w:b/>
          <w:color w:val="FF0000"/>
        </w:rPr>
        <w:t xml:space="preserve"> </w:t>
      </w:r>
    </w:p>
    <w:p w:rsidR="00F5057C" w:rsidRPr="00F97B49" w:rsidRDefault="00F5057C" w:rsidP="00F97B49">
      <w:pPr>
        <w:pStyle w:val="Default"/>
        <w:numPr>
          <w:ilvl w:val="0"/>
          <w:numId w:val="8"/>
        </w:numPr>
        <w:rPr>
          <w:color w:val="002060"/>
        </w:rPr>
      </w:pPr>
      <w:r w:rsidRPr="00F97B49">
        <w:rPr>
          <w:b/>
          <w:bCs/>
          <w:i/>
          <w:iCs/>
          <w:color w:val="002060"/>
        </w:rPr>
        <w:t xml:space="preserve">Bassin versant de la Claise dans l’Indre </w:t>
      </w:r>
    </w:p>
    <w:p w:rsidR="00F5057C" w:rsidRDefault="00F5057C" w:rsidP="006B71DB">
      <w:pPr>
        <w:pStyle w:val="Default"/>
        <w:jc w:val="both"/>
        <w:rPr>
          <w:rFonts w:ascii="Arial" w:hAnsi="Arial" w:cs="Arial"/>
          <w:sz w:val="20"/>
          <w:szCs w:val="20"/>
        </w:rPr>
      </w:pPr>
    </w:p>
    <w:p w:rsidR="00974845" w:rsidRDefault="00974845" w:rsidP="006B71DB">
      <w:pPr>
        <w:pStyle w:val="Default"/>
        <w:spacing w:after="240"/>
        <w:jc w:val="both"/>
        <w:rPr>
          <w:rFonts w:ascii="Arial" w:hAnsi="Arial" w:cs="Arial"/>
          <w:sz w:val="20"/>
          <w:szCs w:val="20"/>
        </w:rPr>
      </w:pPr>
      <w:r>
        <w:rPr>
          <w:rFonts w:ascii="Arial" w:hAnsi="Arial" w:cs="Arial"/>
          <w:sz w:val="20"/>
          <w:szCs w:val="20"/>
        </w:rPr>
        <w:t>La Claise prend sa source dans le département de l’Indre sur la commune de Luant,</w:t>
      </w:r>
      <w:r w:rsidR="00F5057C">
        <w:rPr>
          <w:rFonts w:ascii="Arial" w:hAnsi="Arial" w:cs="Arial"/>
          <w:sz w:val="20"/>
          <w:szCs w:val="20"/>
        </w:rPr>
        <w:t xml:space="preserve"> à une altitude de 146 m, et se jette dans la Creuse à Abilly dans le département d’Indre-et-Loire. Le bassin versant de la Claise en Indre draine une surface d’environ 790 km² pour un linéaire d</w:t>
      </w:r>
      <w:r>
        <w:rPr>
          <w:rFonts w:ascii="Arial" w:hAnsi="Arial" w:cs="Arial"/>
          <w:sz w:val="20"/>
          <w:szCs w:val="20"/>
        </w:rPr>
        <w:t>e 62 km pour le cours principal.</w:t>
      </w:r>
    </w:p>
    <w:p w:rsidR="00BE4124" w:rsidRDefault="00BE4124" w:rsidP="00BE4124">
      <w:pPr>
        <w:pStyle w:val="Default"/>
        <w:spacing w:after="240"/>
        <w:jc w:val="center"/>
        <w:rPr>
          <w:rFonts w:ascii="Arial" w:hAnsi="Arial" w:cs="Arial"/>
          <w:sz w:val="20"/>
          <w:szCs w:val="20"/>
        </w:rPr>
      </w:pPr>
      <w:r>
        <w:rPr>
          <w:noProof/>
          <w:lang w:eastAsia="fr-FR"/>
        </w:rPr>
        <w:drawing>
          <wp:inline distT="0" distB="0" distL="0" distR="0" wp14:anchorId="259C1D4D" wp14:editId="711CCBEB">
            <wp:extent cx="4724400" cy="2931140"/>
            <wp:effectExtent l="0" t="0" r="0" b="3175"/>
            <wp:docPr id="3" name="Image 3" descr="Bassin versant de la Cl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in versant de la Clai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1662" cy="2929441"/>
                    </a:xfrm>
                    <a:prstGeom prst="rect">
                      <a:avLst/>
                    </a:prstGeom>
                    <a:noFill/>
                    <a:ln>
                      <a:noFill/>
                    </a:ln>
                  </pic:spPr>
                </pic:pic>
              </a:graphicData>
            </a:graphic>
          </wp:inline>
        </w:drawing>
      </w:r>
    </w:p>
    <w:p w:rsidR="00BE4124" w:rsidRDefault="00BE4124" w:rsidP="00BE4124">
      <w:pPr>
        <w:pStyle w:val="Default"/>
        <w:spacing w:after="240"/>
        <w:jc w:val="center"/>
        <w:rPr>
          <w:rFonts w:ascii="Arial" w:hAnsi="Arial" w:cs="Arial"/>
          <w:sz w:val="20"/>
          <w:szCs w:val="20"/>
        </w:rPr>
      </w:pPr>
      <w:r>
        <w:rPr>
          <w:rFonts w:ascii="Arial" w:hAnsi="Arial" w:cs="Arial"/>
          <w:sz w:val="20"/>
          <w:szCs w:val="20"/>
        </w:rPr>
        <w:t>Le bassin versant de la Claise</w:t>
      </w:r>
    </w:p>
    <w:p w:rsidR="00C20BB9" w:rsidRPr="00F97B49" w:rsidRDefault="00C20BB9" w:rsidP="00F97B49">
      <w:pPr>
        <w:pStyle w:val="Default"/>
        <w:numPr>
          <w:ilvl w:val="0"/>
          <w:numId w:val="8"/>
        </w:numPr>
        <w:rPr>
          <w:rFonts w:ascii="Arial" w:hAnsi="Arial" w:cs="Arial"/>
          <w:b/>
          <w:i/>
          <w:color w:val="002060"/>
        </w:rPr>
      </w:pPr>
      <w:r w:rsidRPr="00F97B49">
        <w:rPr>
          <w:rFonts w:ascii="Arial" w:hAnsi="Arial" w:cs="Arial"/>
          <w:b/>
          <w:i/>
          <w:color w:val="002060"/>
        </w:rPr>
        <w:t>Le porteur de projet</w:t>
      </w:r>
    </w:p>
    <w:p w:rsidR="00C20BB9" w:rsidRDefault="00C20BB9" w:rsidP="00F5057C">
      <w:pPr>
        <w:pStyle w:val="Default"/>
        <w:rPr>
          <w:rFonts w:ascii="Arial" w:hAnsi="Arial" w:cs="Arial"/>
          <w:b/>
          <w:i/>
        </w:rPr>
      </w:pPr>
    </w:p>
    <w:p w:rsidR="00C20BB9" w:rsidRDefault="00C20BB9" w:rsidP="006B71DB">
      <w:pPr>
        <w:pStyle w:val="Default"/>
        <w:spacing w:after="240"/>
        <w:jc w:val="both"/>
        <w:rPr>
          <w:rFonts w:ascii="Arial" w:hAnsi="Arial" w:cs="Arial"/>
          <w:sz w:val="20"/>
          <w:szCs w:val="20"/>
        </w:rPr>
      </w:pPr>
      <w:r>
        <w:rPr>
          <w:rFonts w:ascii="Arial" w:hAnsi="Arial" w:cs="Arial"/>
          <w:sz w:val="20"/>
          <w:szCs w:val="20"/>
        </w:rPr>
        <w:t xml:space="preserve">Anciennement dénommé Syndicat intercommunal pour l’Assainissement et la Mise en Valeur de la Brenne, aujourd’hui, </w:t>
      </w:r>
      <w:r w:rsidR="00665E71">
        <w:rPr>
          <w:rFonts w:ascii="Arial" w:hAnsi="Arial" w:cs="Arial"/>
          <w:sz w:val="20"/>
          <w:szCs w:val="20"/>
        </w:rPr>
        <w:t>notre structure s’appelle, depuis le 1</w:t>
      </w:r>
      <w:r w:rsidR="00665E71" w:rsidRPr="00665E71">
        <w:rPr>
          <w:rFonts w:ascii="Arial" w:hAnsi="Arial" w:cs="Arial"/>
          <w:sz w:val="20"/>
          <w:szCs w:val="20"/>
          <w:vertAlign w:val="superscript"/>
        </w:rPr>
        <w:t>er</w:t>
      </w:r>
      <w:r w:rsidR="00665E71">
        <w:rPr>
          <w:rFonts w:ascii="Arial" w:hAnsi="Arial" w:cs="Arial"/>
          <w:sz w:val="20"/>
          <w:szCs w:val="20"/>
        </w:rPr>
        <w:t xml:space="preserve"> janvier 2019, le Syndicat Mixte d’Aménagement de la Brenne, de la Creuse, de l’Anglin et de la Claise (SMABCAC).</w:t>
      </w:r>
      <w:r w:rsidR="00F82499">
        <w:rPr>
          <w:rFonts w:ascii="Arial" w:hAnsi="Arial" w:cs="Arial"/>
          <w:sz w:val="20"/>
          <w:szCs w:val="20"/>
        </w:rPr>
        <w:t xml:space="preserve"> Suite au transfert de la compétence Gestion des Milieu</w:t>
      </w:r>
      <w:r w:rsidR="00E04A9E">
        <w:rPr>
          <w:rFonts w:ascii="Arial" w:hAnsi="Arial" w:cs="Arial"/>
          <w:sz w:val="20"/>
          <w:szCs w:val="20"/>
        </w:rPr>
        <w:t>x Aquatiques et Prévention des I</w:t>
      </w:r>
      <w:r w:rsidR="00F82499">
        <w:rPr>
          <w:rFonts w:ascii="Arial" w:hAnsi="Arial" w:cs="Arial"/>
          <w:sz w:val="20"/>
          <w:szCs w:val="20"/>
        </w:rPr>
        <w:t xml:space="preserve">nondations, </w:t>
      </w:r>
      <w:r w:rsidR="00E04A9E">
        <w:rPr>
          <w:rFonts w:ascii="Arial" w:hAnsi="Arial" w:cs="Arial"/>
          <w:sz w:val="20"/>
          <w:szCs w:val="20"/>
        </w:rPr>
        <w:t>par les Communautés de Communes et la Communauté d’Agglomération du territoire, le SMABCAC intervient désormais sur les bassins versants de la Creuse, de l’Anglin et de la Claise.</w:t>
      </w:r>
    </w:p>
    <w:p w:rsidR="0052490B" w:rsidRDefault="0052490B" w:rsidP="0052490B">
      <w:pPr>
        <w:jc w:val="center"/>
        <w:rPr>
          <w:rFonts w:ascii="Arial" w:hAnsi="Arial" w:cs="Arial"/>
          <w:b/>
          <w:i/>
        </w:rPr>
      </w:pPr>
      <w:r>
        <w:rPr>
          <w:noProof/>
          <w:lang w:eastAsia="fr-FR"/>
        </w:rPr>
        <w:drawing>
          <wp:inline distT="0" distB="0" distL="0" distR="0" wp14:anchorId="15976AE0" wp14:editId="00974871">
            <wp:extent cx="3862738" cy="2732314"/>
            <wp:effectExtent l="0" t="0" r="4445" b="0"/>
            <wp:docPr id="10" name="Image 10" descr="Territoire du SMAB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itoire du SMABC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3308" cy="2775158"/>
                    </a:xfrm>
                    <a:prstGeom prst="rect">
                      <a:avLst/>
                    </a:prstGeom>
                    <a:noFill/>
                    <a:ln>
                      <a:noFill/>
                    </a:ln>
                  </pic:spPr>
                </pic:pic>
              </a:graphicData>
            </a:graphic>
          </wp:inline>
        </w:drawing>
      </w:r>
    </w:p>
    <w:p w:rsidR="00974845" w:rsidRPr="00F97B49" w:rsidRDefault="00CC6FCC" w:rsidP="00F97B49">
      <w:pPr>
        <w:pStyle w:val="Default"/>
        <w:numPr>
          <w:ilvl w:val="0"/>
          <w:numId w:val="8"/>
        </w:numPr>
        <w:rPr>
          <w:rFonts w:ascii="Arial" w:hAnsi="Arial" w:cs="Arial"/>
          <w:b/>
          <w:i/>
          <w:color w:val="002060"/>
        </w:rPr>
      </w:pPr>
      <w:r w:rsidRPr="00F97B49">
        <w:rPr>
          <w:rFonts w:ascii="Arial" w:hAnsi="Arial" w:cs="Arial"/>
          <w:b/>
          <w:i/>
          <w:color w:val="002060"/>
        </w:rPr>
        <w:lastRenderedPageBreak/>
        <w:t>Le contrat territorial milieux aquatiques 2014/2019</w:t>
      </w:r>
    </w:p>
    <w:p w:rsidR="00974845" w:rsidRDefault="00974845" w:rsidP="00F5057C">
      <w:pPr>
        <w:pStyle w:val="Default"/>
        <w:rPr>
          <w:rFonts w:ascii="Arial" w:hAnsi="Arial" w:cs="Arial"/>
          <w:sz w:val="20"/>
          <w:szCs w:val="20"/>
        </w:rPr>
      </w:pPr>
    </w:p>
    <w:p w:rsidR="00974845" w:rsidRDefault="00974845" w:rsidP="00F5057C">
      <w:pPr>
        <w:pStyle w:val="Default"/>
        <w:rPr>
          <w:rFonts w:ascii="Arial" w:hAnsi="Arial" w:cs="Arial"/>
          <w:sz w:val="20"/>
          <w:szCs w:val="20"/>
        </w:rPr>
      </w:pPr>
    </w:p>
    <w:p w:rsidR="00974845" w:rsidRDefault="00CC6FCC" w:rsidP="006B71DB">
      <w:pPr>
        <w:pStyle w:val="Default"/>
        <w:spacing w:after="240"/>
        <w:jc w:val="both"/>
        <w:rPr>
          <w:rFonts w:ascii="Arial" w:hAnsi="Arial" w:cs="Arial"/>
          <w:sz w:val="20"/>
          <w:szCs w:val="20"/>
        </w:rPr>
      </w:pPr>
      <w:r>
        <w:rPr>
          <w:rFonts w:ascii="Arial" w:hAnsi="Arial" w:cs="Arial"/>
          <w:sz w:val="20"/>
          <w:szCs w:val="20"/>
        </w:rPr>
        <w:t>Le précédent programme d’actions réalisé sur le bassin versant de la Claise</w:t>
      </w:r>
      <w:r w:rsidR="0052490B">
        <w:rPr>
          <w:rFonts w:ascii="Arial" w:hAnsi="Arial" w:cs="Arial"/>
          <w:sz w:val="20"/>
          <w:szCs w:val="20"/>
        </w:rPr>
        <w:t xml:space="preserve">, les cours d’eau qui ont connus des actions sont la Claise, les Cinq Bondes, le Clecq, le Narçay et l’Aigronne. Les travaux qui ont été mis en place concernaient : </w:t>
      </w:r>
    </w:p>
    <w:p w:rsidR="00CC6FCC" w:rsidRPr="00F97B49" w:rsidRDefault="00CC6FCC" w:rsidP="006B71DB">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Restauration morphologique du lit mineur</w:t>
      </w:r>
      <w:r w:rsidR="00F97B49" w:rsidRPr="00F97B49">
        <w:rPr>
          <w:rFonts w:ascii="Arial" w:hAnsi="Arial" w:cs="Arial"/>
          <w:b/>
          <w:color w:val="365F91" w:themeColor="accent1" w:themeShade="BF"/>
          <w:sz w:val="20"/>
          <w:szCs w:val="20"/>
        </w:rPr>
        <w:t> :</w:t>
      </w:r>
    </w:p>
    <w:p w:rsidR="00E84EA1" w:rsidRDefault="00E84EA1" w:rsidP="006B71DB">
      <w:pPr>
        <w:pStyle w:val="Default"/>
        <w:spacing w:after="240"/>
        <w:jc w:val="both"/>
        <w:rPr>
          <w:rFonts w:ascii="Arial" w:hAnsi="Arial" w:cs="Arial"/>
          <w:sz w:val="20"/>
          <w:szCs w:val="20"/>
        </w:rPr>
      </w:pPr>
      <w:r>
        <w:rPr>
          <w:rFonts w:ascii="Arial" w:hAnsi="Arial" w:cs="Arial"/>
          <w:sz w:val="20"/>
          <w:szCs w:val="20"/>
        </w:rPr>
        <w:t>Les travaux de restauration du lit du cours d’eau ont consistés à des travaux de resserrement et de diversification de</w:t>
      </w:r>
      <w:r w:rsidR="00356827">
        <w:rPr>
          <w:rFonts w:ascii="Arial" w:hAnsi="Arial" w:cs="Arial"/>
          <w:sz w:val="20"/>
          <w:szCs w:val="20"/>
        </w:rPr>
        <w:t xml:space="preserve">s écoulements du lit mineur à partir d’apports de cailloux et de pierres de différents diamètres. </w:t>
      </w:r>
    </w:p>
    <w:p w:rsidR="00CC6FCC" w:rsidRPr="00F97B49" w:rsidRDefault="00CC6FCC" w:rsidP="006B71DB">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Restauration de la continuité écologique et des écoulements</w:t>
      </w:r>
      <w:r w:rsidR="00356827" w:rsidRPr="00F97B49">
        <w:rPr>
          <w:rFonts w:ascii="Arial" w:hAnsi="Arial" w:cs="Arial"/>
          <w:b/>
          <w:color w:val="365F91" w:themeColor="accent1" w:themeShade="BF"/>
          <w:sz w:val="20"/>
          <w:szCs w:val="20"/>
        </w:rPr>
        <w:t> :</w:t>
      </w:r>
    </w:p>
    <w:p w:rsidR="00356827" w:rsidRDefault="00356827" w:rsidP="006B71DB">
      <w:pPr>
        <w:pStyle w:val="Default"/>
        <w:spacing w:after="240"/>
        <w:jc w:val="both"/>
        <w:rPr>
          <w:rFonts w:ascii="Arial" w:hAnsi="Arial" w:cs="Arial"/>
          <w:sz w:val="20"/>
          <w:szCs w:val="20"/>
        </w:rPr>
      </w:pPr>
      <w:r>
        <w:rPr>
          <w:rFonts w:ascii="Arial" w:hAnsi="Arial" w:cs="Arial"/>
          <w:sz w:val="20"/>
          <w:szCs w:val="20"/>
        </w:rPr>
        <w:t>Certains seuils</w:t>
      </w:r>
      <w:r w:rsidR="00E04A9E">
        <w:rPr>
          <w:rFonts w:ascii="Arial" w:hAnsi="Arial" w:cs="Arial"/>
          <w:sz w:val="20"/>
          <w:szCs w:val="20"/>
        </w:rPr>
        <w:t>,</w:t>
      </w:r>
      <w:r>
        <w:rPr>
          <w:rFonts w:ascii="Arial" w:hAnsi="Arial" w:cs="Arial"/>
          <w:sz w:val="20"/>
          <w:szCs w:val="20"/>
        </w:rPr>
        <w:t xml:space="preserve"> sans usages avérés et souvent dégradés</w:t>
      </w:r>
      <w:r w:rsidR="00E04A9E">
        <w:rPr>
          <w:rFonts w:ascii="Arial" w:hAnsi="Arial" w:cs="Arial"/>
          <w:sz w:val="20"/>
          <w:szCs w:val="20"/>
        </w:rPr>
        <w:t>,</w:t>
      </w:r>
      <w:r>
        <w:rPr>
          <w:rFonts w:ascii="Arial" w:hAnsi="Arial" w:cs="Arial"/>
          <w:sz w:val="20"/>
          <w:szCs w:val="20"/>
        </w:rPr>
        <w:t xml:space="preserve"> ont été retirés afin de permettre la libre circulation</w:t>
      </w:r>
      <w:r w:rsidR="00E04A9E">
        <w:rPr>
          <w:rFonts w:ascii="Arial" w:hAnsi="Arial" w:cs="Arial"/>
          <w:sz w:val="20"/>
          <w:szCs w:val="20"/>
        </w:rPr>
        <w:t xml:space="preserve"> des poissons et des sédiments et notamment sur la partie de la Claise classée au tit</w:t>
      </w:r>
      <w:r w:rsidR="0052490B">
        <w:rPr>
          <w:rFonts w:ascii="Arial" w:hAnsi="Arial" w:cs="Arial"/>
          <w:sz w:val="20"/>
          <w:szCs w:val="20"/>
        </w:rPr>
        <w:t>r</w:t>
      </w:r>
      <w:r w:rsidR="00E04A9E">
        <w:rPr>
          <w:rFonts w:ascii="Arial" w:hAnsi="Arial" w:cs="Arial"/>
          <w:sz w:val="20"/>
          <w:szCs w:val="20"/>
        </w:rPr>
        <w:t>e de l’article L214-17 du Code de l’Environnement.</w:t>
      </w:r>
    </w:p>
    <w:p w:rsidR="00E84EA1" w:rsidRPr="00F97B49" w:rsidRDefault="00E84EA1" w:rsidP="001B5B50">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Intervention en lit majeur : Création d’une frayère à brochets</w:t>
      </w:r>
      <w:r w:rsidR="00356827" w:rsidRPr="00F97B49">
        <w:rPr>
          <w:rFonts w:ascii="Arial" w:hAnsi="Arial" w:cs="Arial"/>
          <w:b/>
          <w:color w:val="365F91" w:themeColor="accent1" w:themeShade="BF"/>
          <w:sz w:val="20"/>
          <w:szCs w:val="20"/>
        </w:rPr>
        <w:t> :</w:t>
      </w:r>
    </w:p>
    <w:p w:rsidR="00356827" w:rsidRDefault="00356827" w:rsidP="006B71DB">
      <w:pPr>
        <w:pStyle w:val="Default"/>
        <w:spacing w:after="240"/>
        <w:jc w:val="both"/>
        <w:rPr>
          <w:rFonts w:ascii="Arial" w:hAnsi="Arial" w:cs="Arial"/>
          <w:sz w:val="20"/>
          <w:szCs w:val="20"/>
        </w:rPr>
      </w:pPr>
      <w:r>
        <w:rPr>
          <w:rFonts w:ascii="Arial" w:hAnsi="Arial" w:cs="Arial"/>
          <w:sz w:val="20"/>
          <w:szCs w:val="20"/>
        </w:rPr>
        <w:t xml:space="preserve">L’aménagement d’une frayère sur une zone humide à Mézières en Brenne a été </w:t>
      </w:r>
      <w:r w:rsidR="00B56A94">
        <w:rPr>
          <w:rFonts w:ascii="Arial" w:hAnsi="Arial" w:cs="Arial"/>
          <w:sz w:val="20"/>
          <w:szCs w:val="20"/>
        </w:rPr>
        <w:t>réalisé</w:t>
      </w:r>
      <w:r>
        <w:rPr>
          <w:rFonts w:ascii="Arial" w:hAnsi="Arial" w:cs="Arial"/>
          <w:sz w:val="20"/>
          <w:szCs w:val="20"/>
        </w:rPr>
        <w:t xml:space="preserve"> en partenariat avec la fédération départementale de pêche afin de faciliter la reproduction du Broche</w:t>
      </w:r>
      <w:r w:rsidR="001B5B50">
        <w:rPr>
          <w:rFonts w:ascii="Arial" w:hAnsi="Arial" w:cs="Arial"/>
          <w:sz w:val="20"/>
          <w:szCs w:val="20"/>
        </w:rPr>
        <w:t>t et d’autres espèces associées sur cette portion de rivière</w:t>
      </w:r>
    </w:p>
    <w:p w:rsidR="00E84EA1" w:rsidRPr="00F97B49" w:rsidRDefault="00E84EA1" w:rsidP="006B71DB">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Mise en défens des berges et du lit mineur</w:t>
      </w:r>
      <w:r w:rsidR="00356827" w:rsidRPr="00F97B49">
        <w:rPr>
          <w:rFonts w:ascii="Arial" w:hAnsi="Arial" w:cs="Arial"/>
          <w:b/>
          <w:color w:val="365F91" w:themeColor="accent1" w:themeShade="BF"/>
          <w:sz w:val="20"/>
          <w:szCs w:val="20"/>
        </w:rPr>
        <w:t> :</w:t>
      </w:r>
    </w:p>
    <w:p w:rsidR="00356827" w:rsidRDefault="00356827" w:rsidP="006B71DB">
      <w:pPr>
        <w:pStyle w:val="Default"/>
        <w:spacing w:after="240"/>
        <w:jc w:val="both"/>
        <w:rPr>
          <w:rFonts w:ascii="Arial" w:hAnsi="Arial" w:cs="Arial"/>
          <w:sz w:val="20"/>
          <w:szCs w:val="20"/>
        </w:rPr>
      </w:pPr>
      <w:r>
        <w:rPr>
          <w:rFonts w:ascii="Arial" w:hAnsi="Arial" w:cs="Arial"/>
          <w:sz w:val="20"/>
          <w:szCs w:val="20"/>
        </w:rPr>
        <w:t>Les travaux permettent de favoriser un abreuvement des élevages riverains aux cours d’eau tout en limitant le piétinement des animaux dans le lit et le risque d’apports de matières en suspension. Les travaux ont consisté à des aménagements d’abreuvoirs et de clôtures</w:t>
      </w:r>
    </w:p>
    <w:p w:rsidR="00E84EA1" w:rsidRPr="00F97B49" w:rsidRDefault="00E84EA1" w:rsidP="006B71DB">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Restauration de la ripisylve</w:t>
      </w:r>
      <w:r w:rsidR="00356827" w:rsidRPr="00F97B49">
        <w:rPr>
          <w:rFonts w:ascii="Arial" w:hAnsi="Arial" w:cs="Arial"/>
          <w:b/>
          <w:color w:val="365F91" w:themeColor="accent1" w:themeShade="BF"/>
          <w:sz w:val="20"/>
          <w:szCs w:val="20"/>
        </w:rPr>
        <w:t xml:space="preserve"> : </w:t>
      </w:r>
    </w:p>
    <w:p w:rsidR="00356827" w:rsidRDefault="00356827" w:rsidP="006B71DB">
      <w:pPr>
        <w:pStyle w:val="Default"/>
        <w:spacing w:after="240"/>
        <w:jc w:val="both"/>
        <w:rPr>
          <w:rFonts w:ascii="Arial" w:hAnsi="Arial" w:cs="Arial"/>
          <w:sz w:val="20"/>
          <w:szCs w:val="20"/>
        </w:rPr>
      </w:pPr>
      <w:r>
        <w:rPr>
          <w:rFonts w:ascii="Arial" w:hAnsi="Arial" w:cs="Arial"/>
          <w:sz w:val="20"/>
          <w:szCs w:val="20"/>
        </w:rPr>
        <w:t>L’absence d’entretien réalisé par les propriétaires a nécessité la mise en place de certaines actions de restauration de la végétation présente sur les rives notamment sur les secteurs où d’autres travaux ont été effectués.</w:t>
      </w:r>
    </w:p>
    <w:p w:rsidR="00E84EA1" w:rsidRPr="00F97B49" w:rsidRDefault="00E84EA1" w:rsidP="006B71DB">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Lutte contre les espèces envahissantes</w:t>
      </w:r>
      <w:r w:rsidR="00356827" w:rsidRPr="00F97B49">
        <w:rPr>
          <w:rFonts w:ascii="Arial" w:hAnsi="Arial" w:cs="Arial"/>
          <w:b/>
          <w:color w:val="365F91" w:themeColor="accent1" w:themeShade="BF"/>
          <w:sz w:val="20"/>
          <w:szCs w:val="20"/>
        </w:rPr>
        <w:t> :</w:t>
      </w:r>
    </w:p>
    <w:p w:rsidR="00356827" w:rsidRDefault="00356827" w:rsidP="006B71DB">
      <w:pPr>
        <w:pStyle w:val="Default"/>
        <w:spacing w:after="240"/>
        <w:jc w:val="both"/>
        <w:rPr>
          <w:rFonts w:ascii="Arial" w:hAnsi="Arial" w:cs="Arial"/>
          <w:sz w:val="20"/>
          <w:szCs w:val="20"/>
        </w:rPr>
      </w:pPr>
      <w:r>
        <w:rPr>
          <w:rFonts w:ascii="Arial" w:hAnsi="Arial" w:cs="Arial"/>
          <w:sz w:val="20"/>
          <w:szCs w:val="20"/>
        </w:rPr>
        <w:t>Le syndicat s’est attaché tout au long du contrat à lutter contre 2 espèces : la jussie sur la commune de  Martizay et la Grande Berce du Caucase sur la commune d’Azay le Ferron</w:t>
      </w:r>
    </w:p>
    <w:p w:rsidR="00E84EA1" w:rsidRPr="00F97B49" w:rsidRDefault="00E84EA1" w:rsidP="006B71DB">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Suivis de la qualité des eaux : indicateurs biologiques</w:t>
      </w:r>
      <w:r w:rsidR="00356827" w:rsidRPr="00F97B49">
        <w:rPr>
          <w:rFonts w:ascii="Arial" w:hAnsi="Arial" w:cs="Arial"/>
          <w:b/>
          <w:color w:val="365F91" w:themeColor="accent1" w:themeShade="BF"/>
          <w:sz w:val="20"/>
          <w:szCs w:val="20"/>
        </w:rPr>
        <w:t> :</w:t>
      </w:r>
    </w:p>
    <w:p w:rsidR="00356827" w:rsidRDefault="00C20BB9" w:rsidP="006B71DB">
      <w:pPr>
        <w:pStyle w:val="Default"/>
        <w:spacing w:after="240"/>
        <w:jc w:val="both"/>
        <w:rPr>
          <w:rFonts w:ascii="Arial" w:hAnsi="Arial" w:cs="Arial"/>
          <w:sz w:val="20"/>
          <w:szCs w:val="20"/>
        </w:rPr>
      </w:pPr>
      <w:r>
        <w:rPr>
          <w:rFonts w:ascii="Arial" w:hAnsi="Arial" w:cs="Arial"/>
          <w:sz w:val="20"/>
          <w:szCs w:val="20"/>
        </w:rPr>
        <w:t>Pour suivre l’incidence des travaux et pour obtenir des données sur le bassin de la Claise, des suivis d’indices biologiques ont été réalisés. Les indices normalisés ont concernés les poissons, les invertébrés aquatiques (larves d’insectes, vers, mollusques, etc.) et les diatomées (algues microscopiques).</w:t>
      </w:r>
    </w:p>
    <w:p w:rsidR="00C07BF9" w:rsidRDefault="00C07BF9" w:rsidP="006B71DB">
      <w:pPr>
        <w:pStyle w:val="Default"/>
        <w:spacing w:after="240"/>
        <w:jc w:val="both"/>
        <w:rPr>
          <w:rFonts w:ascii="Arial" w:hAnsi="Arial" w:cs="Arial"/>
          <w:sz w:val="20"/>
          <w:szCs w:val="20"/>
        </w:rPr>
      </w:pPr>
    </w:p>
    <w:p w:rsidR="00C07BF9" w:rsidRDefault="00C07BF9" w:rsidP="00C07BF9">
      <w:pPr>
        <w:pStyle w:val="Default"/>
        <w:spacing w:after="240"/>
        <w:jc w:val="both"/>
        <w:rPr>
          <w:rFonts w:ascii="Arial" w:hAnsi="Arial" w:cs="Arial"/>
          <w:sz w:val="20"/>
          <w:szCs w:val="20"/>
        </w:rPr>
      </w:pPr>
      <w:r>
        <w:rPr>
          <w:rFonts w:ascii="Arial" w:hAnsi="Arial" w:cs="Arial"/>
          <w:noProof/>
          <w:sz w:val="20"/>
          <w:szCs w:val="20"/>
          <w:lang w:eastAsia="fr-FR"/>
        </w:rPr>
        <w:drawing>
          <wp:inline distT="0" distB="0" distL="0" distR="0" wp14:anchorId="28260515" wp14:editId="559DBFFC">
            <wp:extent cx="2218024" cy="1663634"/>
            <wp:effectExtent l="0" t="8573" r="2858" b="285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8_09141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218879" cy="1664276"/>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lang w:eastAsia="fr-FR"/>
        </w:rPr>
        <w:drawing>
          <wp:inline distT="0" distB="0" distL="0" distR="0" wp14:anchorId="1FDAF9B8" wp14:editId="2EAAD326">
            <wp:extent cx="2340429" cy="1755433"/>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3595" cy="175780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lang w:eastAsia="fr-FR"/>
        </w:rPr>
        <w:drawing>
          <wp:inline distT="0" distB="0" distL="0" distR="0" wp14:anchorId="6A732155" wp14:editId="5DD2B37C">
            <wp:extent cx="2347676" cy="176086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7675" cy="1760868"/>
                    </a:xfrm>
                    <a:prstGeom prst="rect">
                      <a:avLst/>
                    </a:prstGeom>
                  </pic:spPr>
                </pic:pic>
              </a:graphicData>
            </a:graphic>
          </wp:inline>
        </w:drawing>
      </w:r>
    </w:p>
    <w:p w:rsidR="00C07BF9" w:rsidRDefault="00C07BF9" w:rsidP="00C07BF9">
      <w:pPr>
        <w:pStyle w:val="Default"/>
        <w:spacing w:after="240"/>
        <w:jc w:val="both"/>
        <w:rPr>
          <w:rFonts w:ascii="Arial" w:hAnsi="Arial" w:cs="Arial"/>
          <w:sz w:val="20"/>
          <w:szCs w:val="20"/>
        </w:rPr>
      </w:pPr>
      <w:r>
        <w:rPr>
          <w:rFonts w:ascii="Arial" w:hAnsi="Arial" w:cs="Arial"/>
          <w:sz w:val="20"/>
          <w:szCs w:val="20"/>
        </w:rPr>
        <w:t xml:space="preserve">  Restauration du lit</w:t>
      </w:r>
      <w:r>
        <w:rPr>
          <w:rFonts w:ascii="Arial" w:hAnsi="Arial" w:cs="Arial"/>
          <w:sz w:val="20"/>
          <w:szCs w:val="20"/>
        </w:rPr>
        <w:tab/>
      </w:r>
      <w:r>
        <w:rPr>
          <w:rFonts w:ascii="Arial" w:hAnsi="Arial" w:cs="Arial"/>
          <w:sz w:val="20"/>
          <w:szCs w:val="20"/>
        </w:rPr>
        <w:tab/>
        <w:t xml:space="preserve">   </w:t>
      </w:r>
      <w:r w:rsidR="0052490B">
        <w:rPr>
          <w:rFonts w:ascii="Arial" w:hAnsi="Arial" w:cs="Arial"/>
          <w:sz w:val="20"/>
          <w:szCs w:val="20"/>
        </w:rPr>
        <w:t xml:space="preserve">Restauration de la continuité </w:t>
      </w:r>
      <w:r>
        <w:rPr>
          <w:rFonts w:ascii="Arial" w:hAnsi="Arial" w:cs="Arial"/>
          <w:sz w:val="20"/>
          <w:szCs w:val="20"/>
        </w:rPr>
        <w:tab/>
      </w:r>
      <w:r>
        <w:rPr>
          <w:rFonts w:ascii="Arial" w:hAnsi="Arial" w:cs="Arial"/>
          <w:sz w:val="20"/>
          <w:szCs w:val="20"/>
        </w:rPr>
        <w:tab/>
      </w:r>
      <w:r w:rsidR="0052490B">
        <w:rPr>
          <w:rFonts w:ascii="Arial" w:hAnsi="Arial" w:cs="Arial"/>
          <w:sz w:val="20"/>
          <w:szCs w:val="20"/>
        </w:rPr>
        <w:t xml:space="preserve">           </w:t>
      </w:r>
      <w:r>
        <w:rPr>
          <w:rFonts w:ascii="Arial" w:hAnsi="Arial" w:cs="Arial"/>
          <w:sz w:val="20"/>
          <w:szCs w:val="20"/>
        </w:rPr>
        <w:t>Création d’une frayère</w:t>
      </w:r>
    </w:p>
    <w:p w:rsidR="00C07BF9" w:rsidRDefault="00C07BF9" w:rsidP="006B71DB">
      <w:pPr>
        <w:pStyle w:val="Default"/>
        <w:spacing w:after="240"/>
        <w:jc w:val="both"/>
        <w:rPr>
          <w:rFonts w:ascii="Arial" w:hAnsi="Arial" w:cs="Arial"/>
          <w:sz w:val="20"/>
          <w:szCs w:val="20"/>
        </w:rPr>
      </w:pPr>
    </w:p>
    <w:p w:rsidR="00814723" w:rsidRDefault="00814723" w:rsidP="006B71DB">
      <w:pPr>
        <w:pStyle w:val="Default"/>
        <w:spacing w:after="240"/>
        <w:jc w:val="both"/>
        <w:rPr>
          <w:rFonts w:ascii="Arial" w:hAnsi="Arial" w:cs="Arial"/>
          <w:sz w:val="20"/>
          <w:szCs w:val="20"/>
        </w:rPr>
      </w:pPr>
      <w:r>
        <w:rPr>
          <w:rFonts w:ascii="Arial" w:hAnsi="Arial" w:cs="Arial"/>
          <w:noProof/>
          <w:sz w:val="20"/>
          <w:szCs w:val="20"/>
          <w:lang w:eastAsia="fr-FR"/>
        </w:rPr>
        <w:drawing>
          <wp:inline distT="0" distB="0" distL="0" distR="0">
            <wp:extent cx="2340429" cy="1755433"/>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0004" cy="1755114"/>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lang w:eastAsia="fr-FR"/>
        </w:rPr>
        <w:drawing>
          <wp:inline distT="0" distB="0" distL="0" distR="0">
            <wp:extent cx="2150505" cy="1612981"/>
            <wp:effectExtent l="1905" t="0" r="444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31_13490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54427" cy="1615923"/>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lang w:eastAsia="fr-FR"/>
        </w:rPr>
        <w:drawing>
          <wp:inline distT="0" distB="0" distL="0" distR="0">
            <wp:extent cx="2322137" cy="1741714"/>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6262" cy="1744808"/>
                    </a:xfrm>
                    <a:prstGeom prst="rect">
                      <a:avLst/>
                    </a:prstGeom>
                  </pic:spPr>
                </pic:pic>
              </a:graphicData>
            </a:graphic>
          </wp:inline>
        </w:drawing>
      </w:r>
    </w:p>
    <w:p w:rsidR="00814723" w:rsidRDefault="00814723" w:rsidP="006B71DB">
      <w:pPr>
        <w:pStyle w:val="Default"/>
        <w:spacing w:after="240"/>
        <w:jc w:val="both"/>
        <w:rPr>
          <w:rFonts w:ascii="Arial" w:hAnsi="Arial" w:cs="Arial"/>
          <w:sz w:val="20"/>
          <w:szCs w:val="20"/>
        </w:rPr>
      </w:pPr>
      <w:r>
        <w:rPr>
          <w:rFonts w:ascii="Arial" w:hAnsi="Arial" w:cs="Arial"/>
          <w:sz w:val="20"/>
          <w:szCs w:val="20"/>
        </w:rPr>
        <w:t xml:space="preserve">         Re</w:t>
      </w:r>
      <w:r w:rsidR="00C07BF9">
        <w:rPr>
          <w:rFonts w:ascii="Arial" w:hAnsi="Arial" w:cs="Arial"/>
          <w:sz w:val="20"/>
          <w:szCs w:val="20"/>
        </w:rPr>
        <w:t>s</w:t>
      </w:r>
      <w:r>
        <w:rPr>
          <w:rFonts w:ascii="Arial" w:hAnsi="Arial" w:cs="Arial"/>
          <w:sz w:val="20"/>
          <w:szCs w:val="20"/>
        </w:rPr>
        <w:t>tauration de ripisylve</w:t>
      </w:r>
      <w:r>
        <w:rPr>
          <w:rFonts w:ascii="Arial" w:hAnsi="Arial" w:cs="Arial"/>
          <w:sz w:val="20"/>
          <w:szCs w:val="20"/>
        </w:rPr>
        <w:tab/>
      </w:r>
      <w:r>
        <w:rPr>
          <w:rFonts w:ascii="Arial" w:hAnsi="Arial" w:cs="Arial"/>
          <w:sz w:val="20"/>
          <w:szCs w:val="20"/>
        </w:rPr>
        <w:tab/>
        <w:t xml:space="preserve">         Lutte contre la jussie</w:t>
      </w:r>
      <w:r>
        <w:rPr>
          <w:rFonts w:ascii="Arial" w:hAnsi="Arial" w:cs="Arial"/>
          <w:sz w:val="20"/>
          <w:szCs w:val="20"/>
        </w:rPr>
        <w:tab/>
      </w:r>
      <w:r>
        <w:rPr>
          <w:rFonts w:ascii="Arial" w:hAnsi="Arial" w:cs="Arial"/>
          <w:sz w:val="20"/>
          <w:szCs w:val="20"/>
        </w:rPr>
        <w:tab/>
        <w:t>Inventaire piscicole</w:t>
      </w:r>
    </w:p>
    <w:p w:rsidR="00C07BF9" w:rsidRDefault="00C07BF9" w:rsidP="006B71DB">
      <w:pPr>
        <w:pStyle w:val="Default"/>
        <w:spacing w:after="240"/>
        <w:jc w:val="both"/>
        <w:rPr>
          <w:rFonts w:ascii="Arial" w:hAnsi="Arial" w:cs="Arial"/>
          <w:b/>
          <w:i/>
        </w:rPr>
      </w:pPr>
      <w:r>
        <w:rPr>
          <w:rFonts w:ascii="Arial" w:hAnsi="Arial" w:cs="Arial"/>
          <w:b/>
          <w:i/>
        </w:rPr>
        <w:t xml:space="preserve"> </w:t>
      </w:r>
      <w:r>
        <w:rPr>
          <w:rFonts w:ascii="Arial" w:hAnsi="Arial" w:cs="Arial"/>
          <w:b/>
          <w:i/>
          <w:noProof/>
          <w:lang w:eastAsia="fr-FR"/>
        </w:rPr>
        <w:drawing>
          <wp:inline distT="0" distB="0" distL="0" distR="0">
            <wp:extent cx="2267011" cy="1700368"/>
            <wp:effectExtent l="0" t="2223"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28_10082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66572" cy="1700039"/>
                    </a:xfrm>
                    <a:prstGeom prst="rect">
                      <a:avLst/>
                    </a:prstGeom>
                  </pic:spPr>
                </pic:pic>
              </a:graphicData>
            </a:graphic>
          </wp:inline>
        </w:drawing>
      </w:r>
      <w:r w:rsidR="00371524">
        <w:rPr>
          <w:rFonts w:ascii="Arial" w:hAnsi="Arial" w:cs="Arial"/>
          <w:b/>
          <w:i/>
          <w:noProof/>
          <w:lang w:eastAsia="fr-FR"/>
        </w:rPr>
        <w:t xml:space="preserve"> </w:t>
      </w:r>
      <w:r w:rsidR="00371524">
        <w:rPr>
          <w:rFonts w:ascii="Arial" w:hAnsi="Arial" w:cs="Arial"/>
          <w:b/>
          <w:i/>
          <w:noProof/>
          <w:lang w:eastAsia="fr-FR"/>
        </w:rPr>
        <w:drawing>
          <wp:inline distT="0" distB="0" distL="0" distR="0">
            <wp:extent cx="2355147" cy="1762813"/>
            <wp:effectExtent l="0" t="0" r="762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euvoi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0973" cy="1759688"/>
                    </a:xfrm>
                    <a:prstGeom prst="rect">
                      <a:avLst/>
                    </a:prstGeom>
                  </pic:spPr>
                </pic:pic>
              </a:graphicData>
            </a:graphic>
          </wp:inline>
        </w:drawing>
      </w:r>
      <w:r w:rsidR="00371524">
        <w:rPr>
          <w:rFonts w:ascii="Arial" w:hAnsi="Arial" w:cs="Arial"/>
          <w:b/>
          <w:i/>
          <w:noProof/>
          <w:lang w:eastAsia="fr-FR"/>
        </w:rPr>
        <w:t xml:space="preserve"> </w:t>
      </w:r>
      <w:r w:rsidR="00371524">
        <w:rPr>
          <w:rFonts w:ascii="Arial" w:hAnsi="Arial" w:cs="Arial"/>
          <w:b/>
          <w:i/>
          <w:noProof/>
          <w:lang w:eastAsia="fr-FR"/>
        </w:rPr>
        <w:drawing>
          <wp:inline distT="0" distB="0" distL="0" distR="0">
            <wp:extent cx="2373086" cy="1779928"/>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c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6082" cy="1782175"/>
                    </a:xfrm>
                    <a:prstGeom prst="rect">
                      <a:avLst/>
                    </a:prstGeom>
                  </pic:spPr>
                </pic:pic>
              </a:graphicData>
            </a:graphic>
          </wp:inline>
        </w:drawing>
      </w:r>
    </w:p>
    <w:p w:rsidR="00C07BF9" w:rsidRPr="00371524" w:rsidRDefault="00371524" w:rsidP="006B71DB">
      <w:pPr>
        <w:pStyle w:val="Default"/>
        <w:spacing w:after="240"/>
        <w:jc w:val="both"/>
        <w:rPr>
          <w:rFonts w:ascii="Arial" w:hAnsi="Arial" w:cs="Arial"/>
          <w:sz w:val="20"/>
          <w:szCs w:val="20"/>
        </w:rPr>
      </w:pPr>
      <w:r>
        <w:rPr>
          <w:rFonts w:ascii="Arial" w:hAnsi="Arial" w:cs="Arial"/>
          <w:sz w:val="20"/>
          <w:szCs w:val="20"/>
        </w:rPr>
        <w:t xml:space="preserve">       </w:t>
      </w:r>
      <w:r w:rsidRPr="00371524">
        <w:rPr>
          <w:rFonts w:ascii="Arial" w:hAnsi="Arial" w:cs="Arial"/>
          <w:sz w:val="20"/>
          <w:szCs w:val="20"/>
        </w:rPr>
        <w:t>Re</w:t>
      </w:r>
      <w:r>
        <w:rPr>
          <w:rFonts w:ascii="Arial" w:hAnsi="Arial" w:cs="Arial"/>
          <w:sz w:val="20"/>
          <w:szCs w:val="20"/>
        </w:rPr>
        <w:t>stauration du lit</w:t>
      </w:r>
      <w:r>
        <w:rPr>
          <w:rFonts w:ascii="Arial" w:hAnsi="Arial" w:cs="Arial"/>
          <w:sz w:val="20"/>
          <w:szCs w:val="20"/>
        </w:rPr>
        <w:tab/>
      </w:r>
      <w:r>
        <w:rPr>
          <w:rFonts w:ascii="Arial" w:hAnsi="Arial" w:cs="Arial"/>
          <w:sz w:val="20"/>
          <w:szCs w:val="20"/>
        </w:rPr>
        <w:tab/>
      </w:r>
      <w:r>
        <w:rPr>
          <w:rFonts w:ascii="Arial" w:hAnsi="Arial" w:cs="Arial"/>
          <w:sz w:val="20"/>
          <w:szCs w:val="20"/>
        </w:rPr>
        <w:tab/>
        <w:t>Aménagement d’abreuvoir</w:t>
      </w:r>
      <w:r>
        <w:rPr>
          <w:rFonts w:ascii="Arial" w:hAnsi="Arial" w:cs="Arial"/>
          <w:sz w:val="20"/>
          <w:szCs w:val="20"/>
        </w:rPr>
        <w:tab/>
      </w:r>
      <w:r>
        <w:rPr>
          <w:rFonts w:ascii="Arial" w:hAnsi="Arial" w:cs="Arial"/>
          <w:sz w:val="20"/>
          <w:szCs w:val="20"/>
        </w:rPr>
        <w:tab/>
        <w:t xml:space="preserve">  Berce du Caucase</w:t>
      </w:r>
    </w:p>
    <w:p w:rsidR="00C07BF9" w:rsidRDefault="00C07BF9" w:rsidP="006B71DB">
      <w:pPr>
        <w:pStyle w:val="Default"/>
        <w:spacing w:after="240"/>
        <w:jc w:val="both"/>
        <w:rPr>
          <w:rFonts w:ascii="Arial" w:hAnsi="Arial" w:cs="Arial"/>
          <w:b/>
          <w:i/>
        </w:rPr>
      </w:pPr>
    </w:p>
    <w:p w:rsidR="0052490B" w:rsidRDefault="0052490B">
      <w:pPr>
        <w:rPr>
          <w:rFonts w:ascii="Arial" w:hAnsi="Arial" w:cs="Arial"/>
          <w:b/>
          <w:i/>
          <w:color w:val="000000"/>
          <w:sz w:val="24"/>
          <w:szCs w:val="24"/>
        </w:rPr>
      </w:pPr>
      <w:r>
        <w:rPr>
          <w:rFonts w:ascii="Arial" w:hAnsi="Arial" w:cs="Arial"/>
          <w:b/>
          <w:i/>
          <w:noProof/>
          <w:color w:val="000000"/>
          <w:sz w:val="24"/>
          <w:szCs w:val="24"/>
          <w:lang w:eastAsia="fr-FR"/>
        </w:rPr>
        <w:drawing>
          <wp:inline distT="0" distB="0" distL="0" distR="0" wp14:anchorId="6B80DEEE" wp14:editId="49F5407A">
            <wp:extent cx="2323543" cy="1741714"/>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ôtur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984" cy="1742794"/>
                    </a:xfrm>
                    <a:prstGeom prst="rect">
                      <a:avLst/>
                    </a:prstGeom>
                  </pic:spPr>
                </pic:pic>
              </a:graphicData>
            </a:graphic>
          </wp:inline>
        </w:drawing>
      </w:r>
      <w:r w:rsidR="00946385">
        <w:rPr>
          <w:rFonts w:ascii="Arial" w:hAnsi="Arial" w:cs="Arial"/>
          <w:b/>
          <w:i/>
          <w:noProof/>
          <w:color w:val="000000"/>
          <w:sz w:val="24"/>
          <w:szCs w:val="24"/>
          <w:lang w:eastAsia="fr-FR"/>
        </w:rPr>
        <w:t xml:space="preserve"> </w:t>
      </w:r>
      <w:r>
        <w:rPr>
          <w:rFonts w:ascii="Arial" w:hAnsi="Arial" w:cs="Arial"/>
          <w:b/>
          <w:i/>
          <w:noProof/>
          <w:color w:val="000000"/>
          <w:sz w:val="24"/>
          <w:szCs w:val="24"/>
          <w:lang w:eastAsia="fr-FR"/>
        </w:rPr>
        <w:drawing>
          <wp:inline distT="0" distB="0" distL="0" distR="0">
            <wp:extent cx="2437098" cy="1827940"/>
            <wp:effectExtent l="0" t="317" r="1587" b="1588"/>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8_09143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33188" cy="1825007"/>
                    </a:xfrm>
                    <a:prstGeom prst="rect">
                      <a:avLst/>
                    </a:prstGeom>
                  </pic:spPr>
                </pic:pic>
              </a:graphicData>
            </a:graphic>
          </wp:inline>
        </w:drawing>
      </w:r>
      <w:r>
        <w:rPr>
          <w:rFonts w:ascii="Arial" w:hAnsi="Arial" w:cs="Arial"/>
          <w:b/>
          <w:i/>
          <w:color w:val="000000"/>
          <w:sz w:val="24"/>
          <w:szCs w:val="24"/>
        </w:rPr>
        <w:t xml:space="preserve"> </w:t>
      </w:r>
      <w:r w:rsidR="00946385">
        <w:rPr>
          <w:rFonts w:ascii="Arial" w:hAnsi="Arial" w:cs="Arial"/>
          <w:b/>
          <w:i/>
          <w:noProof/>
          <w:color w:val="000000"/>
          <w:sz w:val="24"/>
          <w:szCs w:val="24"/>
          <w:lang w:eastAsia="fr-FR"/>
        </w:rPr>
        <w:drawing>
          <wp:inline distT="0" distB="0" distL="0" distR="0">
            <wp:extent cx="2521433" cy="1891195"/>
            <wp:effectExtent l="0" t="8890" r="381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9_15551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520974" cy="1890851"/>
                    </a:xfrm>
                    <a:prstGeom prst="rect">
                      <a:avLst/>
                    </a:prstGeom>
                  </pic:spPr>
                </pic:pic>
              </a:graphicData>
            </a:graphic>
          </wp:inline>
        </w:drawing>
      </w:r>
    </w:p>
    <w:p w:rsidR="00C07BF9" w:rsidRPr="00946385" w:rsidRDefault="00946385" w:rsidP="00946385">
      <w:pPr>
        <w:pStyle w:val="Default"/>
        <w:spacing w:after="240"/>
        <w:jc w:val="both"/>
        <w:rPr>
          <w:rFonts w:ascii="Arial" w:hAnsi="Arial" w:cs="Arial"/>
          <w:sz w:val="20"/>
          <w:szCs w:val="20"/>
        </w:rPr>
      </w:pPr>
      <w:r>
        <w:rPr>
          <w:rFonts w:ascii="Arial" w:hAnsi="Arial" w:cs="Arial"/>
          <w:sz w:val="20"/>
          <w:szCs w:val="20"/>
        </w:rPr>
        <w:t xml:space="preserve">      Aménagement d’une clôture</w:t>
      </w:r>
      <w:r>
        <w:rPr>
          <w:rFonts w:ascii="Arial" w:hAnsi="Arial" w:cs="Arial"/>
          <w:sz w:val="20"/>
          <w:szCs w:val="20"/>
        </w:rPr>
        <w:tab/>
      </w:r>
      <w:r>
        <w:rPr>
          <w:rFonts w:ascii="Arial" w:hAnsi="Arial" w:cs="Arial"/>
          <w:sz w:val="20"/>
          <w:szCs w:val="20"/>
        </w:rPr>
        <w:tab/>
        <w:t>Restauration du lit</w:t>
      </w:r>
      <w:r>
        <w:rPr>
          <w:rFonts w:ascii="Arial" w:hAnsi="Arial" w:cs="Arial"/>
          <w:sz w:val="20"/>
          <w:szCs w:val="20"/>
        </w:rPr>
        <w:tab/>
      </w:r>
      <w:r>
        <w:rPr>
          <w:rFonts w:ascii="Arial" w:hAnsi="Arial" w:cs="Arial"/>
          <w:sz w:val="20"/>
          <w:szCs w:val="20"/>
        </w:rPr>
        <w:tab/>
        <w:t>Etude phase de diagnostic</w:t>
      </w:r>
    </w:p>
    <w:p w:rsidR="00BE4124" w:rsidRDefault="00BE4124" w:rsidP="006B71DB">
      <w:pPr>
        <w:pStyle w:val="Default"/>
        <w:spacing w:after="240"/>
        <w:jc w:val="both"/>
        <w:rPr>
          <w:rFonts w:ascii="Arial" w:hAnsi="Arial" w:cs="Arial"/>
          <w:b/>
          <w:i/>
        </w:rPr>
      </w:pPr>
    </w:p>
    <w:p w:rsidR="0052490B" w:rsidRDefault="0052490B" w:rsidP="006B71DB">
      <w:pPr>
        <w:pStyle w:val="Default"/>
        <w:spacing w:after="240"/>
        <w:jc w:val="both"/>
        <w:rPr>
          <w:rFonts w:ascii="Arial" w:hAnsi="Arial" w:cs="Arial"/>
          <w:b/>
          <w:i/>
        </w:rPr>
      </w:pPr>
    </w:p>
    <w:p w:rsidR="0052490B" w:rsidRDefault="0052490B" w:rsidP="006B71DB">
      <w:pPr>
        <w:pStyle w:val="Default"/>
        <w:spacing w:after="240"/>
        <w:jc w:val="both"/>
        <w:rPr>
          <w:rFonts w:ascii="Arial" w:hAnsi="Arial" w:cs="Arial"/>
          <w:b/>
          <w:i/>
        </w:rPr>
      </w:pPr>
    </w:p>
    <w:p w:rsidR="00356827" w:rsidRPr="00F97B49" w:rsidRDefault="006B71DB" w:rsidP="00F97B49">
      <w:pPr>
        <w:pStyle w:val="Default"/>
        <w:numPr>
          <w:ilvl w:val="0"/>
          <w:numId w:val="8"/>
        </w:numPr>
        <w:spacing w:after="240"/>
        <w:jc w:val="both"/>
        <w:rPr>
          <w:rFonts w:ascii="Arial" w:hAnsi="Arial" w:cs="Arial"/>
          <w:b/>
          <w:i/>
          <w:color w:val="002060"/>
        </w:rPr>
      </w:pPr>
      <w:r w:rsidRPr="00F97B49">
        <w:rPr>
          <w:rFonts w:ascii="Arial" w:hAnsi="Arial" w:cs="Arial"/>
          <w:b/>
          <w:i/>
          <w:color w:val="002060"/>
        </w:rPr>
        <w:lastRenderedPageBreak/>
        <w:t xml:space="preserve">Etat </w:t>
      </w:r>
      <w:r w:rsidR="009B46B5" w:rsidRPr="00F97B49">
        <w:rPr>
          <w:rFonts w:ascii="Arial" w:hAnsi="Arial" w:cs="Arial"/>
          <w:b/>
          <w:i/>
          <w:color w:val="002060"/>
        </w:rPr>
        <w:t>écologique</w:t>
      </w:r>
      <w:r w:rsidRPr="00F97B49">
        <w:rPr>
          <w:rFonts w:ascii="Arial" w:hAnsi="Arial" w:cs="Arial"/>
          <w:b/>
          <w:i/>
          <w:color w:val="002060"/>
        </w:rPr>
        <w:t xml:space="preserve"> des masses d’eau du bassin versant de la Claise</w:t>
      </w:r>
      <w:r w:rsidR="009B46B5" w:rsidRPr="00F97B49">
        <w:rPr>
          <w:rFonts w:ascii="Arial" w:hAnsi="Arial" w:cs="Arial"/>
          <w:b/>
          <w:i/>
          <w:color w:val="002060"/>
        </w:rPr>
        <w:t> :</w:t>
      </w:r>
    </w:p>
    <w:tbl>
      <w:tblPr>
        <w:tblW w:w="7540" w:type="dxa"/>
        <w:jc w:val="center"/>
        <w:tblInd w:w="55" w:type="dxa"/>
        <w:tblCellMar>
          <w:left w:w="70" w:type="dxa"/>
          <w:right w:w="70" w:type="dxa"/>
        </w:tblCellMar>
        <w:tblLook w:val="04A0" w:firstRow="1" w:lastRow="0" w:firstColumn="1" w:lastColumn="0" w:noHBand="0" w:noVBand="1"/>
      </w:tblPr>
      <w:tblGrid>
        <w:gridCol w:w="1200"/>
        <w:gridCol w:w="3580"/>
        <w:gridCol w:w="1540"/>
        <w:gridCol w:w="1220"/>
      </w:tblGrid>
      <w:tr w:rsidR="00E6650F" w:rsidRPr="00E6650F" w:rsidTr="00E04A9E">
        <w:trPr>
          <w:trHeight w:val="6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b/>
                <w:bCs/>
                <w:color w:val="000000"/>
                <w:lang w:eastAsia="fr-FR"/>
              </w:rPr>
            </w:pPr>
            <w:r w:rsidRPr="00E6650F">
              <w:rPr>
                <w:rFonts w:ascii="Calibri" w:eastAsia="Times New Roman" w:hAnsi="Calibri" w:cs="Calibri"/>
                <w:b/>
                <w:bCs/>
                <w:color w:val="000000"/>
                <w:lang w:eastAsia="fr-FR"/>
              </w:rPr>
              <w:t>Code masse d'eau</w:t>
            </w:r>
          </w:p>
        </w:tc>
        <w:tc>
          <w:tcPr>
            <w:tcW w:w="3580" w:type="dxa"/>
            <w:tcBorders>
              <w:top w:val="single" w:sz="4" w:space="0" w:color="auto"/>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b/>
                <w:bCs/>
                <w:color w:val="000000"/>
                <w:lang w:eastAsia="fr-FR"/>
              </w:rPr>
            </w:pPr>
            <w:r w:rsidRPr="00E6650F">
              <w:rPr>
                <w:rFonts w:ascii="Calibri" w:eastAsia="Times New Roman" w:hAnsi="Calibri" w:cs="Calibri"/>
                <w:b/>
                <w:bCs/>
                <w:color w:val="000000"/>
                <w:lang w:eastAsia="fr-FR"/>
              </w:rPr>
              <w:t>Nom masse d'eau</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b/>
                <w:bCs/>
                <w:color w:val="000000"/>
                <w:lang w:eastAsia="fr-FR"/>
              </w:rPr>
            </w:pPr>
            <w:r w:rsidRPr="00E6650F">
              <w:rPr>
                <w:rFonts w:ascii="Calibri" w:eastAsia="Times New Roman" w:hAnsi="Calibri" w:cs="Calibri"/>
                <w:b/>
                <w:bCs/>
                <w:color w:val="000000"/>
                <w:lang w:eastAsia="fr-FR"/>
              </w:rPr>
              <w:t>cours d'eau principal</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b/>
                <w:bCs/>
                <w:color w:val="000000"/>
                <w:lang w:eastAsia="fr-FR"/>
              </w:rPr>
            </w:pPr>
            <w:r w:rsidRPr="00E6650F">
              <w:rPr>
                <w:rFonts w:ascii="Calibri" w:eastAsia="Times New Roman" w:hAnsi="Calibri" w:cs="Calibri"/>
                <w:b/>
                <w:bCs/>
                <w:color w:val="000000"/>
                <w:lang w:eastAsia="fr-FR"/>
              </w:rPr>
              <w:t>Etat écologique</w:t>
            </w:r>
          </w:p>
        </w:tc>
      </w:tr>
      <w:tr w:rsidR="00E6650F" w:rsidRPr="00E6650F" w:rsidTr="00E04A9E">
        <w:trPr>
          <w:trHeight w:val="9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color w:val="000000"/>
                <w:lang w:eastAsia="fr-FR"/>
              </w:rPr>
            </w:pPr>
            <w:r w:rsidRPr="00E6650F">
              <w:rPr>
                <w:rFonts w:ascii="Calibri" w:eastAsia="Times New Roman" w:hAnsi="Calibri" w:cs="Calibri"/>
                <w:color w:val="000000"/>
                <w:lang w:eastAsia="fr-FR"/>
              </w:rPr>
              <w:t>FRGR0425</w:t>
            </w:r>
          </w:p>
        </w:tc>
        <w:tc>
          <w:tcPr>
            <w:tcW w:w="358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La Claise et ses affluents depuis la source jusqu'à la confluence avec les Cinq Bondes</w:t>
            </w:r>
          </w:p>
        </w:tc>
        <w:tc>
          <w:tcPr>
            <w:tcW w:w="154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La Claise</w:t>
            </w:r>
          </w:p>
        </w:tc>
        <w:tc>
          <w:tcPr>
            <w:tcW w:w="1220" w:type="dxa"/>
            <w:tcBorders>
              <w:top w:val="nil"/>
              <w:left w:val="nil"/>
              <w:bottom w:val="single" w:sz="4" w:space="0" w:color="auto"/>
              <w:right w:val="single" w:sz="4" w:space="0" w:color="auto"/>
            </w:tcBorders>
            <w:shd w:val="clear" w:color="000000" w:fill="FFFF00"/>
            <w:vAlign w:val="bottom"/>
            <w:hideMark/>
          </w:tcPr>
          <w:p w:rsidR="00E6650F" w:rsidRPr="00E6650F" w:rsidRDefault="00E04950" w:rsidP="00E0495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Moyen</w:t>
            </w:r>
          </w:p>
        </w:tc>
      </w:tr>
      <w:tr w:rsidR="00E6650F" w:rsidRPr="00E6650F" w:rsidTr="00E04A9E">
        <w:trPr>
          <w:trHeight w:val="9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color w:val="000000"/>
                <w:lang w:eastAsia="fr-FR"/>
              </w:rPr>
            </w:pPr>
            <w:r w:rsidRPr="00E6650F">
              <w:rPr>
                <w:rFonts w:ascii="Calibri" w:eastAsia="Times New Roman" w:hAnsi="Calibri" w:cs="Calibri"/>
                <w:color w:val="000000"/>
                <w:lang w:eastAsia="fr-FR"/>
              </w:rPr>
              <w:t>FRGR0426</w:t>
            </w:r>
          </w:p>
        </w:tc>
        <w:tc>
          <w:tcPr>
            <w:tcW w:w="358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La Claise depuis la confluence avec le ruisseau des Cinq Bondes jusqu'à la confluence avec la Creuse</w:t>
            </w:r>
          </w:p>
        </w:tc>
        <w:tc>
          <w:tcPr>
            <w:tcW w:w="154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La Claise</w:t>
            </w:r>
          </w:p>
        </w:tc>
        <w:tc>
          <w:tcPr>
            <w:tcW w:w="1220" w:type="dxa"/>
            <w:tcBorders>
              <w:top w:val="nil"/>
              <w:left w:val="nil"/>
              <w:bottom w:val="single" w:sz="4" w:space="0" w:color="auto"/>
              <w:right w:val="single" w:sz="4" w:space="0" w:color="auto"/>
            </w:tcBorders>
            <w:shd w:val="clear" w:color="000000" w:fill="FFC000"/>
            <w:vAlign w:val="bottom"/>
            <w:hideMark/>
          </w:tcPr>
          <w:p w:rsidR="00E6650F" w:rsidRPr="00E6650F" w:rsidRDefault="00E04950" w:rsidP="00E0495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Mauvais</w:t>
            </w:r>
          </w:p>
        </w:tc>
      </w:tr>
      <w:tr w:rsidR="00E6650F" w:rsidRPr="00E6650F" w:rsidTr="00E04A9E">
        <w:trPr>
          <w:trHeight w:val="9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color w:val="000000"/>
                <w:lang w:eastAsia="fr-FR"/>
              </w:rPr>
            </w:pPr>
            <w:r w:rsidRPr="00E6650F">
              <w:rPr>
                <w:rFonts w:ascii="Calibri" w:eastAsia="Times New Roman" w:hAnsi="Calibri" w:cs="Calibri"/>
                <w:color w:val="000000"/>
                <w:lang w:eastAsia="fr-FR"/>
              </w:rPr>
              <w:t>FRGR0428b</w:t>
            </w:r>
          </w:p>
        </w:tc>
        <w:tc>
          <w:tcPr>
            <w:tcW w:w="358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Les Cinq Bondes et ses affluents depuis la source jusqu'à la confluence avec la Claise</w:t>
            </w:r>
          </w:p>
        </w:tc>
        <w:tc>
          <w:tcPr>
            <w:tcW w:w="1540" w:type="dxa"/>
            <w:tcBorders>
              <w:top w:val="nil"/>
              <w:left w:val="nil"/>
              <w:bottom w:val="single" w:sz="4" w:space="0" w:color="auto"/>
              <w:right w:val="single" w:sz="4" w:space="0" w:color="auto"/>
            </w:tcBorders>
            <w:shd w:val="clear" w:color="auto" w:fill="auto"/>
            <w:vAlign w:val="bottom"/>
            <w:hideMark/>
          </w:tcPr>
          <w:p w:rsidR="00E6650F" w:rsidRPr="00E6650F" w:rsidRDefault="00B56A94"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Les Cinq</w:t>
            </w:r>
            <w:r w:rsidR="00E6650F" w:rsidRPr="00E6650F">
              <w:rPr>
                <w:rFonts w:ascii="Calibri" w:eastAsia="Times New Roman" w:hAnsi="Calibri" w:cs="Calibri"/>
                <w:color w:val="000000"/>
                <w:lang w:eastAsia="fr-FR"/>
              </w:rPr>
              <w:t xml:space="preserve"> Bondes</w:t>
            </w:r>
          </w:p>
        </w:tc>
        <w:tc>
          <w:tcPr>
            <w:tcW w:w="1220" w:type="dxa"/>
            <w:tcBorders>
              <w:top w:val="nil"/>
              <w:left w:val="nil"/>
              <w:bottom w:val="single" w:sz="4" w:space="0" w:color="auto"/>
              <w:right w:val="single" w:sz="4" w:space="0" w:color="auto"/>
            </w:tcBorders>
            <w:shd w:val="clear" w:color="000000" w:fill="FF0000"/>
            <w:vAlign w:val="bottom"/>
            <w:hideMark/>
          </w:tcPr>
          <w:p w:rsidR="00E6650F" w:rsidRPr="00E04950" w:rsidRDefault="00E04950" w:rsidP="00E04950">
            <w:pPr>
              <w:spacing w:after="0" w:line="240" w:lineRule="auto"/>
              <w:jc w:val="center"/>
              <w:rPr>
                <w:rFonts w:ascii="Calibri" w:eastAsia="Times New Roman" w:hAnsi="Calibri" w:cs="Calibri"/>
                <w:lang w:eastAsia="fr-FR"/>
              </w:rPr>
            </w:pPr>
            <w:r>
              <w:rPr>
                <w:rFonts w:ascii="Calibri" w:eastAsia="Times New Roman" w:hAnsi="Calibri" w:cs="Calibri"/>
                <w:lang w:eastAsia="fr-FR"/>
              </w:rPr>
              <w:t>Très mauvais</w:t>
            </w:r>
          </w:p>
        </w:tc>
      </w:tr>
      <w:tr w:rsidR="00E6650F" w:rsidRPr="00E6650F" w:rsidTr="00E04A9E">
        <w:trPr>
          <w:trHeight w:val="9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color w:val="000000"/>
                <w:lang w:eastAsia="fr-FR"/>
              </w:rPr>
            </w:pPr>
            <w:r w:rsidRPr="00E6650F">
              <w:rPr>
                <w:rFonts w:ascii="Calibri" w:eastAsia="Times New Roman" w:hAnsi="Calibri" w:cs="Calibri"/>
                <w:color w:val="000000"/>
                <w:lang w:eastAsia="fr-FR"/>
              </w:rPr>
              <w:t>FRGR0429</w:t>
            </w:r>
          </w:p>
        </w:tc>
        <w:tc>
          <w:tcPr>
            <w:tcW w:w="358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L'Aigronne et ses affluents depuis la source jusqu'à la confluence avec la Claise</w:t>
            </w:r>
          </w:p>
        </w:tc>
        <w:tc>
          <w:tcPr>
            <w:tcW w:w="154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L'Aigronne</w:t>
            </w:r>
          </w:p>
        </w:tc>
        <w:tc>
          <w:tcPr>
            <w:tcW w:w="1220" w:type="dxa"/>
            <w:tcBorders>
              <w:top w:val="nil"/>
              <w:left w:val="nil"/>
              <w:bottom w:val="single" w:sz="4" w:space="0" w:color="auto"/>
              <w:right w:val="single" w:sz="4" w:space="0" w:color="auto"/>
            </w:tcBorders>
            <w:shd w:val="clear" w:color="000000" w:fill="00B050"/>
            <w:vAlign w:val="bottom"/>
            <w:hideMark/>
          </w:tcPr>
          <w:p w:rsidR="00E6650F" w:rsidRPr="00E6650F" w:rsidRDefault="00E04950" w:rsidP="00E0495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Bon</w:t>
            </w:r>
          </w:p>
        </w:tc>
      </w:tr>
      <w:tr w:rsidR="00E6650F" w:rsidRPr="00E6650F" w:rsidTr="00E04A9E">
        <w:trPr>
          <w:trHeight w:val="9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color w:val="000000"/>
                <w:lang w:eastAsia="fr-FR"/>
              </w:rPr>
            </w:pPr>
            <w:r w:rsidRPr="00E6650F">
              <w:rPr>
                <w:rFonts w:ascii="Calibri" w:eastAsia="Times New Roman" w:hAnsi="Calibri" w:cs="Calibri"/>
                <w:color w:val="000000"/>
                <w:lang w:eastAsia="fr-FR"/>
              </w:rPr>
              <w:t>FRGR1983</w:t>
            </w:r>
          </w:p>
        </w:tc>
        <w:tc>
          <w:tcPr>
            <w:tcW w:w="358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Le Chambon et ses affluents depuis la source jusqu'à la confluence avec la Claise</w:t>
            </w:r>
          </w:p>
        </w:tc>
        <w:tc>
          <w:tcPr>
            <w:tcW w:w="154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Le Chambon</w:t>
            </w:r>
          </w:p>
        </w:tc>
        <w:tc>
          <w:tcPr>
            <w:tcW w:w="1220" w:type="dxa"/>
            <w:tcBorders>
              <w:top w:val="nil"/>
              <w:left w:val="nil"/>
              <w:bottom w:val="single" w:sz="4" w:space="0" w:color="auto"/>
              <w:right w:val="single" w:sz="4" w:space="0" w:color="auto"/>
            </w:tcBorders>
            <w:shd w:val="clear" w:color="000000" w:fill="FFFF00"/>
            <w:vAlign w:val="bottom"/>
            <w:hideMark/>
          </w:tcPr>
          <w:p w:rsidR="00E6650F" w:rsidRPr="00E6650F" w:rsidRDefault="00E04950" w:rsidP="00E0495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Moyen</w:t>
            </w:r>
          </w:p>
        </w:tc>
      </w:tr>
      <w:tr w:rsidR="00E6650F" w:rsidRPr="00E6650F" w:rsidTr="00E04A9E">
        <w:trPr>
          <w:trHeight w:val="9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jc w:val="center"/>
              <w:rPr>
                <w:rFonts w:ascii="Calibri" w:eastAsia="Times New Roman" w:hAnsi="Calibri" w:cs="Calibri"/>
                <w:color w:val="000000"/>
                <w:lang w:eastAsia="fr-FR"/>
              </w:rPr>
            </w:pPr>
            <w:r w:rsidRPr="00E6650F">
              <w:rPr>
                <w:rFonts w:ascii="Calibri" w:eastAsia="Times New Roman" w:hAnsi="Calibri" w:cs="Calibri"/>
                <w:color w:val="000000"/>
                <w:lang w:eastAsia="fr-FR"/>
              </w:rPr>
              <w:t>FRGR2013</w:t>
            </w:r>
          </w:p>
        </w:tc>
        <w:tc>
          <w:tcPr>
            <w:tcW w:w="358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Le Clecq et ses affluents depuis la source jusqu'à la confluence avec la Claise</w:t>
            </w:r>
          </w:p>
        </w:tc>
        <w:tc>
          <w:tcPr>
            <w:tcW w:w="1540" w:type="dxa"/>
            <w:tcBorders>
              <w:top w:val="nil"/>
              <w:left w:val="nil"/>
              <w:bottom w:val="single" w:sz="4" w:space="0" w:color="auto"/>
              <w:right w:val="single" w:sz="4" w:space="0" w:color="auto"/>
            </w:tcBorders>
            <w:shd w:val="clear" w:color="auto" w:fill="auto"/>
            <w:vAlign w:val="bottom"/>
            <w:hideMark/>
          </w:tcPr>
          <w:p w:rsidR="00E6650F" w:rsidRPr="00E6650F" w:rsidRDefault="00E6650F" w:rsidP="00E6650F">
            <w:pPr>
              <w:spacing w:after="0" w:line="240" w:lineRule="auto"/>
              <w:rPr>
                <w:rFonts w:ascii="Calibri" w:eastAsia="Times New Roman" w:hAnsi="Calibri" w:cs="Calibri"/>
                <w:color w:val="000000"/>
                <w:lang w:eastAsia="fr-FR"/>
              </w:rPr>
            </w:pPr>
            <w:r w:rsidRPr="00E6650F">
              <w:rPr>
                <w:rFonts w:ascii="Calibri" w:eastAsia="Times New Roman" w:hAnsi="Calibri" w:cs="Calibri"/>
                <w:color w:val="000000"/>
                <w:lang w:eastAsia="fr-FR"/>
              </w:rPr>
              <w:t>Le Clecq</w:t>
            </w:r>
          </w:p>
        </w:tc>
        <w:tc>
          <w:tcPr>
            <w:tcW w:w="1220" w:type="dxa"/>
            <w:tcBorders>
              <w:top w:val="nil"/>
              <w:left w:val="nil"/>
              <w:bottom w:val="single" w:sz="4" w:space="0" w:color="auto"/>
              <w:right w:val="single" w:sz="4" w:space="0" w:color="auto"/>
            </w:tcBorders>
            <w:shd w:val="clear" w:color="000000" w:fill="FFC000"/>
            <w:vAlign w:val="bottom"/>
            <w:hideMark/>
          </w:tcPr>
          <w:p w:rsidR="00E6650F" w:rsidRPr="00E6650F" w:rsidRDefault="00E04950" w:rsidP="00E0495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Mauvais</w:t>
            </w:r>
          </w:p>
        </w:tc>
      </w:tr>
    </w:tbl>
    <w:p w:rsidR="00974845" w:rsidRDefault="00974845" w:rsidP="00F5057C">
      <w:pPr>
        <w:pStyle w:val="Default"/>
        <w:rPr>
          <w:rFonts w:ascii="Arial" w:hAnsi="Arial" w:cs="Arial"/>
          <w:sz w:val="20"/>
          <w:szCs w:val="20"/>
        </w:rPr>
      </w:pPr>
    </w:p>
    <w:p w:rsidR="00F5057C" w:rsidRPr="00F97B49" w:rsidRDefault="009B46B5" w:rsidP="00F97B49">
      <w:pPr>
        <w:pStyle w:val="Default"/>
        <w:numPr>
          <w:ilvl w:val="0"/>
          <w:numId w:val="8"/>
        </w:numPr>
        <w:rPr>
          <w:rFonts w:ascii="Arial" w:hAnsi="Arial" w:cs="Arial"/>
          <w:b/>
          <w:i/>
          <w:color w:val="002060"/>
        </w:rPr>
      </w:pPr>
      <w:r w:rsidRPr="00F97B49">
        <w:rPr>
          <w:rFonts w:ascii="Arial" w:hAnsi="Arial" w:cs="Arial"/>
          <w:b/>
          <w:i/>
          <w:color w:val="002060"/>
        </w:rPr>
        <w:t>Risques de non atteinte du bon état écologique sur les masses d’eau</w:t>
      </w:r>
    </w:p>
    <w:p w:rsidR="009B46B5" w:rsidRDefault="009B46B5" w:rsidP="00F5057C">
      <w:pPr>
        <w:pStyle w:val="Default"/>
        <w:rPr>
          <w:rFonts w:ascii="Arial" w:hAnsi="Arial" w:cs="Arial"/>
          <w:sz w:val="20"/>
          <w:szCs w:val="20"/>
        </w:rPr>
      </w:pPr>
    </w:p>
    <w:p w:rsidR="009B46B5" w:rsidRPr="00974845" w:rsidRDefault="009B46B5" w:rsidP="00F5057C">
      <w:pPr>
        <w:pStyle w:val="Default"/>
        <w:rPr>
          <w:rFonts w:ascii="Arial" w:hAnsi="Arial" w:cs="Arial"/>
          <w:sz w:val="20"/>
          <w:szCs w:val="20"/>
        </w:rPr>
      </w:pPr>
    </w:p>
    <w:p w:rsidR="00E04A9E" w:rsidRDefault="00E6650F" w:rsidP="00371524">
      <w:pPr>
        <w:jc w:val="both"/>
        <w:rPr>
          <w:rFonts w:ascii="Arial" w:hAnsi="Arial" w:cs="Arial"/>
          <w:sz w:val="20"/>
          <w:szCs w:val="20"/>
        </w:rPr>
      </w:pPr>
      <w:r w:rsidRPr="009F2774">
        <w:rPr>
          <w:rFonts w:ascii="Arial" w:hAnsi="Arial" w:cs="Arial"/>
          <w:sz w:val="20"/>
          <w:szCs w:val="20"/>
        </w:rPr>
        <w:t>L’état des lieux du bassin Loire Bretagne de 2019 précise pour chaque masse d’eau les risques de non atteinte du bon état écologique en fonction des suivis de qualité de l’eau qui sont réalisés sur chaque masse d’eau.</w:t>
      </w:r>
    </w:p>
    <w:tbl>
      <w:tblPr>
        <w:tblW w:w="9020" w:type="dxa"/>
        <w:tblInd w:w="55" w:type="dxa"/>
        <w:tblCellMar>
          <w:left w:w="70" w:type="dxa"/>
          <w:right w:w="70" w:type="dxa"/>
        </w:tblCellMar>
        <w:tblLook w:val="04A0" w:firstRow="1" w:lastRow="0" w:firstColumn="1" w:lastColumn="0" w:noHBand="0" w:noVBand="1"/>
      </w:tblPr>
      <w:tblGrid>
        <w:gridCol w:w="4500"/>
        <w:gridCol w:w="4520"/>
      </w:tblGrid>
      <w:tr w:rsidR="00E04A9E" w:rsidRPr="00E04A9E" w:rsidTr="00E04A9E">
        <w:trPr>
          <w:trHeight w:val="300"/>
        </w:trPr>
        <w:tc>
          <w:tcPr>
            <w:tcW w:w="4500" w:type="dxa"/>
            <w:tcBorders>
              <w:top w:val="single" w:sz="8" w:space="0" w:color="auto"/>
              <w:left w:val="single" w:sz="8" w:space="0" w:color="auto"/>
              <w:bottom w:val="nil"/>
              <w:right w:val="nil"/>
            </w:tcBorders>
            <w:shd w:val="clear" w:color="000000" w:fill="BFBFBF"/>
            <w:vAlign w:val="bottom"/>
            <w:hideMark/>
          </w:tcPr>
          <w:p w:rsidR="00E04A9E" w:rsidRPr="00E04A9E" w:rsidRDefault="00E04A9E" w:rsidP="00E04A9E">
            <w:pPr>
              <w:spacing w:after="0" w:line="240" w:lineRule="auto"/>
              <w:rPr>
                <w:rFonts w:ascii="Calibri" w:eastAsia="Times New Roman" w:hAnsi="Calibri" w:cs="Calibri"/>
                <w:b/>
                <w:bCs/>
                <w:color w:val="000000"/>
                <w:lang w:eastAsia="fr-FR"/>
              </w:rPr>
            </w:pPr>
            <w:r w:rsidRPr="00E04A9E">
              <w:rPr>
                <w:rFonts w:ascii="Calibri" w:eastAsia="Times New Roman" w:hAnsi="Calibri" w:cs="Calibri"/>
                <w:b/>
                <w:bCs/>
                <w:color w:val="000000"/>
                <w:lang w:eastAsia="fr-FR"/>
              </w:rPr>
              <w:t>FRGR0425 - La Claise - Risques de non-atteinte</w:t>
            </w:r>
          </w:p>
        </w:tc>
        <w:tc>
          <w:tcPr>
            <w:tcW w:w="4520" w:type="dxa"/>
            <w:tcBorders>
              <w:top w:val="single" w:sz="8" w:space="0" w:color="auto"/>
              <w:left w:val="single" w:sz="8" w:space="0" w:color="auto"/>
              <w:bottom w:val="nil"/>
              <w:right w:val="single" w:sz="8" w:space="0" w:color="auto"/>
            </w:tcBorders>
            <w:shd w:val="clear" w:color="000000" w:fill="BFBFBF"/>
            <w:vAlign w:val="bottom"/>
            <w:hideMark/>
          </w:tcPr>
          <w:p w:rsidR="00E04A9E" w:rsidRPr="00E04A9E" w:rsidRDefault="00E04A9E" w:rsidP="00E04A9E">
            <w:pPr>
              <w:spacing w:after="0" w:line="240" w:lineRule="auto"/>
              <w:rPr>
                <w:rFonts w:ascii="Calibri" w:eastAsia="Times New Roman" w:hAnsi="Calibri" w:cs="Calibri"/>
                <w:b/>
                <w:bCs/>
                <w:color w:val="000000"/>
                <w:lang w:eastAsia="fr-FR"/>
              </w:rPr>
            </w:pPr>
            <w:r w:rsidRPr="00E04A9E">
              <w:rPr>
                <w:rFonts w:ascii="Calibri" w:eastAsia="Times New Roman" w:hAnsi="Calibri" w:cs="Calibri"/>
                <w:b/>
                <w:bCs/>
                <w:color w:val="000000"/>
                <w:lang w:eastAsia="fr-FR"/>
              </w:rPr>
              <w:t>FRGR0426 - La Claise -Risques de non-atteinte</w:t>
            </w:r>
          </w:p>
        </w:tc>
      </w:tr>
      <w:tr w:rsidR="00E04A9E" w:rsidRPr="00E04A9E" w:rsidTr="00E04A9E">
        <w:trPr>
          <w:trHeight w:val="300"/>
        </w:trPr>
        <w:tc>
          <w:tcPr>
            <w:tcW w:w="4500" w:type="dxa"/>
            <w:tcBorders>
              <w:top w:val="nil"/>
              <w:left w:val="single" w:sz="8" w:space="0" w:color="auto"/>
              <w:bottom w:val="nil"/>
              <w:right w:val="nil"/>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Morphologie</w:t>
            </w:r>
          </w:p>
        </w:tc>
        <w:tc>
          <w:tcPr>
            <w:tcW w:w="452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Morphologie</w:t>
            </w:r>
          </w:p>
        </w:tc>
      </w:tr>
      <w:tr w:rsidR="00E04A9E" w:rsidRPr="00E04A9E" w:rsidTr="00E04A9E">
        <w:trPr>
          <w:trHeight w:val="300"/>
        </w:trPr>
        <w:tc>
          <w:tcPr>
            <w:tcW w:w="4500" w:type="dxa"/>
            <w:tcBorders>
              <w:top w:val="nil"/>
              <w:left w:val="single" w:sz="8" w:space="0" w:color="auto"/>
              <w:bottom w:val="nil"/>
              <w:right w:val="nil"/>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Continuité</w:t>
            </w:r>
          </w:p>
        </w:tc>
        <w:tc>
          <w:tcPr>
            <w:tcW w:w="452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Continuité</w:t>
            </w:r>
          </w:p>
        </w:tc>
      </w:tr>
      <w:tr w:rsidR="00E04A9E" w:rsidRPr="00E04A9E" w:rsidTr="00E04A9E">
        <w:trPr>
          <w:trHeight w:val="315"/>
        </w:trPr>
        <w:tc>
          <w:tcPr>
            <w:tcW w:w="4500" w:type="dxa"/>
            <w:tcBorders>
              <w:top w:val="nil"/>
              <w:left w:val="single" w:sz="8" w:space="0" w:color="auto"/>
              <w:bottom w:val="single" w:sz="8" w:space="0" w:color="auto"/>
              <w:right w:val="nil"/>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Hydrologie</w:t>
            </w:r>
          </w:p>
        </w:tc>
        <w:tc>
          <w:tcPr>
            <w:tcW w:w="452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Hydrologie</w:t>
            </w:r>
          </w:p>
        </w:tc>
      </w:tr>
      <w:tr w:rsidR="00E04A9E" w:rsidRPr="00E04A9E" w:rsidTr="00E04A9E">
        <w:trPr>
          <w:trHeight w:val="315"/>
        </w:trPr>
        <w:tc>
          <w:tcPr>
            <w:tcW w:w="4500" w:type="dxa"/>
            <w:tcBorders>
              <w:top w:val="nil"/>
              <w:left w:val="nil"/>
              <w:bottom w:val="nil"/>
              <w:right w:val="nil"/>
            </w:tcBorders>
            <w:shd w:val="clear" w:color="auto" w:fill="auto"/>
            <w:vAlign w:val="bottom"/>
            <w:hideMark/>
          </w:tcPr>
          <w:p w:rsidR="00E04A9E" w:rsidRPr="00E04A9E" w:rsidRDefault="00E04A9E" w:rsidP="00E04A9E">
            <w:pPr>
              <w:spacing w:after="0" w:line="240" w:lineRule="auto"/>
              <w:rPr>
                <w:rFonts w:ascii="Calibri" w:eastAsia="Times New Roman" w:hAnsi="Calibri" w:cs="Calibri"/>
                <w:color w:val="000000"/>
                <w:lang w:eastAsia="fr-FR"/>
              </w:rPr>
            </w:pPr>
          </w:p>
        </w:tc>
        <w:tc>
          <w:tcPr>
            <w:tcW w:w="4520" w:type="dxa"/>
            <w:tcBorders>
              <w:top w:val="nil"/>
              <w:left w:val="single" w:sz="8" w:space="0" w:color="auto"/>
              <w:bottom w:val="single" w:sz="8" w:space="0" w:color="auto"/>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Pesticides</w:t>
            </w:r>
          </w:p>
        </w:tc>
      </w:tr>
      <w:tr w:rsidR="00E04A9E" w:rsidRPr="00E04A9E" w:rsidTr="00E04A9E">
        <w:trPr>
          <w:trHeight w:val="315"/>
        </w:trPr>
        <w:tc>
          <w:tcPr>
            <w:tcW w:w="4500" w:type="dxa"/>
            <w:tcBorders>
              <w:top w:val="nil"/>
              <w:left w:val="nil"/>
              <w:bottom w:val="nil"/>
              <w:right w:val="nil"/>
            </w:tcBorders>
            <w:shd w:val="clear" w:color="auto" w:fill="auto"/>
            <w:vAlign w:val="bottom"/>
            <w:hideMark/>
          </w:tcPr>
          <w:p w:rsidR="00E04A9E" w:rsidRPr="00E04A9E" w:rsidRDefault="00E04A9E" w:rsidP="00E04A9E">
            <w:pPr>
              <w:spacing w:after="0" w:line="240" w:lineRule="auto"/>
              <w:rPr>
                <w:rFonts w:ascii="Calibri" w:eastAsia="Times New Roman" w:hAnsi="Calibri" w:cs="Calibri"/>
                <w:color w:val="000000"/>
                <w:lang w:eastAsia="fr-FR"/>
              </w:rPr>
            </w:pPr>
          </w:p>
        </w:tc>
        <w:tc>
          <w:tcPr>
            <w:tcW w:w="4520" w:type="dxa"/>
            <w:tcBorders>
              <w:top w:val="nil"/>
              <w:left w:val="nil"/>
              <w:bottom w:val="nil"/>
              <w:right w:val="nil"/>
            </w:tcBorders>
            <w:shd w:val="clear" w:color="auto" w:fill="auto"/>
            <w:vAlign w:val="bottom"/>
            <w:hideMark/>
          </w:tcPr>
          <w:p w:rsidR="00E04A9E" w:rsidRPr="00E04A9E" w:rsidRDefault="00E04A9E" w:rsidP="00E04A9E">
            <w:pPr>
              <w:spacing w:after="0" w:line="240" w:lineRule="auto"/>
              <w:rPr>
                <w:rFonts w:ascii="Calibri" w:eastAsia="Times New Roman" w:hAnsi="Calibri" w:cs="Calibri"/>
                <w:color w:val="000000"/>
                <w:lang w:eastAsia="fr-FR"/>
              </w:rPr>
            </w:pPr>
          </w:p>
        </w:tc>
      </w:tr>
      <w:tr w:rsidR="00E04A9E" w:rsidRPr="00E04A9E" w:rsidTr="00E04A9E">
        <w:trPr>
          <w:trHeight w:val="600"/>
        </w:trPr>
        <w:tc>
          <w:tcPr>
            <w:tcW w:w="4500" w:type="dxa"/>
            <w:tcBorders>
              <w:top w:val="single" w:sz="8" w:space="0" w:color="auto"/>
              <w:left w:val="single" w:sz="8" w:space="0" w:color="auto"/>
              <w:bottom w:val="nil"/>
              <w:right w:val="nil"/>
            </w:tcBorders>
            <w:shd w:val="clear" w:color="000000" w:fill="BFBFBF"/>
            <w:vAlign w:val="bottom"/>
            <w:hideMark/>
          </w:tcPr>
          <w:p w:rsidR="00E04A9E" w:rsidRPr="00E04A9E" w:rsidRDefault="00E04A9E" w:rsidP="00E04A9E">
            <w:pPr>
              <w:spacing w:after="0" w:line="240" w:lineRule="auto"/>
              <w:rPr>
                <w:rFonts w:ascii="Calibri" w:eastAsia="Times New Roman" w:hAnsi="Calibri" w:cs="Calibri"/>
                <w:b/>
                <w:bCs/>
                <w:color w:val="000000"/>
                <w:lang w:eastAsia="fr-FR"/>
              </w:rPr>
            </w:pPr>
            <w:r w:rsidRPr="00E04A9E">
              <w:rPr>
                <w:rFonts w:ascii="Calibri" w:eastAsia="Times New Roman" w:hAnsi="Calibri" w:cs="Calibri"/>
                <w:b/>
                <w:bCs/>
                <w:color w:val="000000"/>
                <w:lang w:eastAsia="fr-FR"/>
              </w:rPr>
              <w:t>FRGR0428b - Les Cinq Bondes - Risques de non-atteinte</w:t>
            </w:r>
          </w:p>
        </w:tc>
        <w:tc>
          <w:tcPr>
            <w:tcW w:w="4520" w:type="dxa"/>
            <w:tcBorders>
              <w:top w:val="single" w:sz="8" w:space="0" w:color="auto"/>
              <w:left w:val="single" w:sz="8" w:space="0" w:color="auto"/>
              <w:bottom w:val="nil"/>
              <w:right w:val="single" w:sz="8" w:space="0" w:color="auto"/>
            </w:tcBorders>
            <w:shd w:val="clear" w:color="000000" w:fill="BFBFBF"/>
            <w:vAlign w:val="bottom"/>
            <w:hideMark/>
          </w:tcPr>
          <w:p w:rsidR="00E04A9E" w:rsidRPr="00E04A9E" w:rsidRDefault="00E04A9E" w:rsidP="00E04A9E">
            <w:pPr>
              <w:spacing w:after="0" w:line="240" w:lineRule="auto"/>
              <w:rPr>
                <w:rFonts w:ascii="Calibri" w:eastAsia="Times New Roman" w:hAnsi="Calibri" w:cs="Calibri"/>
                <w:b/>
                <w:bCs/>
                <w:color w:val="000000"/>
                <w:lang w:eastAsia="fr-FR"/>
              </w:rPr>
            </w:pPr>
            <w:r w:rsidRPr="00E04A9E">
              <w:rPr>
                <w:rFonts w:ascii="Calibri" w:eastAsia="Times New Roman" w:hAnsi="Calibri" w:cs="Calibri"/>
                <w:b/>
                <w:bCs/>
                <w:color w:val="000000"/>
                <w:lang w:eastAsia="fr-FR"/>
              </w:rPr>
              <w:t>FRGR0426 - La Claise -Risques de non-atteinte</w:t>
            </w:r>
          </w:p>
        </w:tc>
      </w:tr>
      <w:tr w:rsidR="00E04A9E" w:rsidRPr="00E04A9E" w:rsidTr="00E04A9E">
        <w:trPr>
          <w:trHeight w:val="300"/>
        </w:trPr>
        <w:tc>
          <w:tcPr>
            <w:tcW w:w="4500" w:type="dxa"/>
            <w:tcBorders>
              <w:top w:val="nil"/>
              <w:left w:val="single" w:sz="8" w:space="0" w:color="auto"/>
              <w:bottom w:val="nil"/>
              <w:right w:val="nil"/>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Morphologie</w:t>
            </w:r>
          </w:p>
        </w:tc>
        <w:tc>
          <w:tcPr>
            <w:tcW w:w="452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Morphologie</w:t>
            </w:r>
          </w:p>
        </w:tc>
      </w:tr>
      <w:tr w:rsidR="00E04A9E" w:rsidRPr="00E04A9E" w:rsidTr="00E04A9E">
        <w:trPr>
          <w:trHeight w:val="300"/>
        </w:trPr>
        <w:tc>
          <w:tcPr>
            <w:tcW w:w="4500" w:type="dxa"/>
            <w:tcBorders>
              <w:top w:val="nil"/>
              <w:left w:val="single" w:sz="8" w:space="0" w:color="auto"/>
              <w:bottom w:val="nil"/>
              <w:right w:val="nil"/>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Continuité</w:t>
            </w:r>
          </w:p>
        </w:tc>
        <w:tc>
          <w:tcPr>
            <w:tcW w:w="452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Continuité</w:t>
            </w:r>
          </w:p>
        </w:tc>
      </w:tr>
      <w:tr w:rsidR="00E04A9E" w:rsidRPr="00E04A9E" w:rsidTr="00E04A9E">
        <w:trPr>
          <w:trHeight w:val="315"/>
        </w:trPr>
        <w:tc>
          <w:tcPr>
            <w:tcW w:w="4500" w:type="dxa"/>
            <w:tcBorders>
              <w:top w:val="nil"/>
              <w:left w:val="single" w:sz="8" w:space="0" w:color="auto"/>
              <w:bottom w:val="single" w:sz="8" w:space="0" w:color="auto"/>
              <w:right w:val="nil"/>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Hydrologie</w:t>
            </w:r>
          </w:p>
        </w:tc>
        <w:tc>
          <w:tcPr>
            <w:tcW w:w="452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Hydrologie</w:t>
            </w:r>
          </w:p>
        </w:tc>
      </w:tr>
      <w:tr w:rsidR="00E04A9E" w:rsidRPr="00E04A9E" w:rsidTr="00E04A9E">
        <w:trPr>
          <w:trHeight w:val="315"/>
        </w:trPr>
        <w:tc>
          <w:tcPr>
            <w:tcW w:w="4500" w:type="dxa"/>
            <w:tcBorders>
              <w:top w:val="nil"/>
              <w:left w:val="nil"/>
              <w:bottom w:val="nil"/>
              <w:right w:val="nil"/>
            </w:tcBorders>
            <w:shd w:val="clear" w:color="auto" w:fill="auto"/>
            <w:vAlign w:val="bottom"/>
            <w:hideMark/>
          </w:tcPr>
          <w:p w:rsidR="00E04A9E" w:rsidRPr="00E04A9E" w:rsidRDefault="00E04A9E" w:rsidP="00E04A9E">
            <w:pPr>
              <w:spacing w:after="0" w:line="240" w:lineRule="auto"/>
              <w:rPr>
                <w:rFonts w:ascii="Calibri" w:eastAsia="Times New Roman" w:hAnsi="Calibri" w:cs="Calibri"/>
                <w:color w:val="000000"/>
                <w:lang w:eastAsia="fr-FR"/>
              </w:rPr>
            </w:pPr>
          </w:p>
        </w:tc>
        <w:tc>
          <w:tcPr>
            <w:tcW w:w="4520" w:type="dxa"/>
            <w:tcBorders>
              <w:top w:val="nil"/>
              <w:left w:val="single" w:sz="8" w:space="0" w:color="auto"/>
              <w:bottom w:val="single" w:sz="8" w:space="0" w:color="auto"/>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Macropolluant</w:t>
            </w:r>
            <w:r w:rsidR="006D2C73">
              <w:rPr>
                <w:rFonts w:ascii="Calibri" w:eastAsia="Times New Roman" w:hAnsi="Calibri" w:cs="Calibri"/>
                <w:color w:val="000000"/>
                <w:lang w:eastAsia="fr-FR"/>
              </w:rPr>
              <w:t>s</w:t>
            </w:r>
            <w:r w:rsidRPr="00E04A9E">
              <w:rPr>
                <w:rFonts w:ascii="Calibri" w:eastAsia="Times New Roman" w:hAnsi="Calibri" w:cs="Calibri"/>
                <w:color w:val="000000"/>
                <w:lang w:eastAsia="fr-FR"/>
              </w:rPr>
              <w:t xml:space="preserve"> (dont ponctuels)</w:t>
            </w:r>
          </w:p>
        </w:tc>
      </w:tr>
      <w:tr w:rsidR="00E04A9E" w:rsidRPr="00E04A9E" w:rsidTr="00E04A9E">
        <w:trPr>
          <w:trHeight w:val="315"/>
        </w:trPr>
        <w:tc>
          <w:tcPr>
            <w:tcW w:w="4500" w:type="dxa"/>
            <w:tcBorders>
              <w:top w:val="nil"/>
              <w:left w:val="nil"/>
              <w:bottom w:val="nil"/>
              <w:right w:val="nil"/>
            </w:tcBorders>
            <w:shd w:val="clear" w:color="auto" w:fill="auto"/>
            <w:vAlign w:val="bottom"/>
            <w:hideMark/>
          </w:tcPr>
          <w:p w:rsidR="00E04A9E" w:rsidRPr="00E04A9E" w:rsidRDefault="00E04A9E" w:rsidP="00E04A9E">
            <w:pPr>
              <w:spacing w:after="0" w:line="240" w:lineRule="auto"/>
              <w:rPr>
                <w:rFonts w:ascii="Calibri" w:eastAsia="Times New Roman" w:hAnsi="Calibri" w:cs="Calibri"/>
                <w:color w:val="000000"/>
                <w:lang w:eastAsia="fr-FR"/>
              </w:rPr>
            </w:pPr>
          </w:p>
        </w:tc>
        <w:tc>
          <w:tcPr>
            <w:tcW w:w="4520" w:type="dxa"/>
            <w:tcBorders>
              <w:top w:val="nil"/>
              <w:left w:val="nil"/>
              <w:bottom w:val="nil"/>
              <w:right w:val="nil"/>
            </w:tcBorders>
            <w:shd w:val="clear" w:color="auto" w:fill="auto"/>
            <w:vAlign w:val="bottom"/>
            <w:hideMark/>
          </w:tcPr>
          <w:p w:rsidR="00E04A9E" w:rsidRPr="00E04A9E" w:rsidRDefault="00E04A9E" w:rsidP="00E04A9E">
            <w:pPr>
              <w:spacing w:after="0" w:line="240" w:lineRule="auto"/>
              <w:rPr>
                <w:rFonts w:ascii="Calibri" w:eastAsia="Times New Roman" w:hAnsi="Calibri" w:cs="Calibri"/>
                <w:color w:val="000000"/>
                <w:lang w:eastAsia="fr-FR"/>
              </w:rPr>
            </w:pPr>
          </w:p>
        </w:tc>
      </w:tr>
      <w:tr w:rsidR="00E04A9E" w:rsidRPr="00E04A9E" w:rsidTr="00E04A9E">
        <w:trPr>
          <w:trHeight w:val="315"/>
        </w:trPr>
        <w:tc>
          <w:tcPr>
            <w:tcW w:w="4500" w:type="dxa"/>
            <w:tcBorders>
              <w:top w:val="single" w:sz="8" w:space="0" w:color="auto"/>
              <w:left w:val="single" w:sz="8" w:space="0" w:color="auto"/>
              <w:bottom w:val="nil"/>
              <w:right w:val="single" w:sz="8" w:space="0" w:color="auto"/>
            </w:tcBorders>
            <w:shd w:val="clear" w:color="000000" w:fill="BFBFBF"/>
            <w:vAlign w:val="bottom"/>
            <w:hideMark/>
          </w:tcPr>
          <w:p w:rsidR="00E04A9E" w:rsidRPr="00E04A9E" w:rsidRDefault="00E04A9E" w:rsidP="00E04A9E">
            <w:pPr>
              <w:spacing w:after="0" w:line="240" w:lineRule="auto"/>
              <w:rPr>
                <w:rFonts w:ascii="Calibri" w:eastAsia="Times New Roman" w:hAnsi="Calibri" w:cs="Calibri"/>
                <w:b/>
                <w:bCs/>
                <w:color w:val="000000"/>
                <w:lang w:eastAsia="fr-FR"/>
              </w:rPr>
            </w:pPr>
            <w:r w:rsidRPr="00E04A9E">
              <w:rPr>
                <w:rFonts w:ascii="Calibri" w:eastAsia="Times New Roman" w:hAnsi="Calibri" w:cs="Calibri"/>
                <w:b/>
                <w:bCs/>
                <w:color w:val="000000"/>
                <w:lang w:eastAsia="fr-FR"/>
              </w:rPr>
              <w:t>FRGR2013 - Le Clecq -Risques de non-atteinte</w:t>
            </w:r>
          </w:p>
        </w:tc>
        <w:tc>
          <w:tcPr>
            <w:tcW w:w="4520" w:type="dxa"/>
            <w:tcBorders>
              <w:top w:val="single" w:sz="8" w:space="0" w:color="auto"/>
              <w:left w:val="nil"/>
              <w:bottom w:val="single" w:sz="8" w:space="0" w:color="auto"/>
              <w:right w:val="single" w:sz="8" w:space="0" w:color="auto"/>
            </w:tcBorders>
            <w:shd w:val="clear" w:color="000000" w:fill="BFBFBF"/>
            <w:vAlign w:val="bottom"/>
            <w:hideMark/>
          </w:tcPr>
          <w:p w:rsidR="00E04A9E" w:rsidRPr="00E04A9E" w:rsidRDefault="00E04A9E" w:rsidP="00E04A9E">
            <w:pPr>
              <w:spacing w:after="0" w:line="240" w:lineRule="auto"/>
              <w:rPr>
                <w:rFonts w:ascii="Calibri" w:eastAsia="Times New Roman" w:hAnsi="Calibri" w:cs="Calibri"/>
                <w:b/>
                <w:bCs/>
                <w:color w:val="000000"/>
                <w:lang w:eastAsia="fr-FR"/>
              </w:rPr>
            </w:pPr>
            <w:r w:rsidRPr="00E04A9E">
              <w:rPr>
                <w:rFonts w:ascii="Calibri" w:eastAsia="Times New Roman" w:hAnsi="Calibri" w:cs="Calibri"/>
                <w:b/>
                <w:bCs/>
                <w:color w:val="000000"/>
                <w:lang w:eastAsia="fr-FR"/>
              </w:rPr>
              <w:t>FRGR0429 - l'Aigronne - Pas de risques</w:t>
            </w:r>
          </w:p>
        </w:tc>
      </w:tr>
      <w:tr w:rsidR="00E04A9E" w:rsidRPr="00E04A9E" w:rsidTr="00E04A9E">
        <w:trPr>
          <w:trHeight w:val="315"/>
        </w:trPr>
        <w:tc>
          <w:tcPr>
            <w:tcW w:w="450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Morphologie</w:t>
            </w:r>
          </w:p>
        </w:tc>
        <w:tc>
          <w:tcPr>
            <w:tcW w:w="4520" w:type="dxa"/>
            <w:tcBorders>
              <w:top w:val="nil"/>
              <w:left w:val="nil"/>
              <w:bottom w:val="nil"/>
              <w:right w:val="nil"/>
            </w:tcBorders>
            <w:shd w:val="clear" w:color="auto" w:fill="auto"/>
            <w:vAlign w:val="bottom"/>
            <w:hideMark/>
          </w:tcPr>
          <w:p w:rsidR="00E04A9E" w:rsidRPr="00E04A9E" w:rsidRDefault="00E04A9E" w:rsidP="00E04A9E">
            <w:pPr>
              <w:spacing w:after="0" w:line="240" w:lineRule="auto"/>
              <w:rPr>
                <w:rFonts w:ascii="Calibri" w:eastAsia="Times New Roman" w:hAnsi="Calibri" w:cs="Calibri"/>
                <w:color w:val="000000"/>
                <w:lang w:eastAsia="fr-FR"/>
              </w:rPr>
            </w:pPr>
          </w:p>
        </w:tc>
      </w:tr>
      <w:tr w:rsidR="00E04A9E" w:rsidRPr="00E04A9E" w:rsidTr="00E04A9E">
        <w:trPr>
          <w:trHeight w:val="600"/>
        </w:trPr>
        <w:tc>
          <w:tcPr>
            <w:tcW w:w="450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Continuité</w:t>
            </w:r>
          </w:p>
        </w:tc>
        <w:tc>
          <w:tcPr>
            <w:tcW w:w="4520" w:type="dxa"/>
            <w:tcBorders>
              <w:top w:val="single" w:sz="8" w:space="0" w:color="auto"/>
              <w:left w:val="nil"/>
              <w:bottom w:val="nil"/>
              <w:right w:val="single" w:sz="8" w:space="0" w:color="auto"/>
            </w:tcBorders>
            <w:shd w:val="clear" w:color="000000" w:fill="BFBFBF"/>
            <w:vAlign w:val="bottom"/>
            <w:hideMark/>
          </w:tcPr>
          <w:p w:rsidR="00E04A9E" w:rsidRPr="00E04A9E" w:rsidRDefault="00E04A9E" w:rsidP="00E04A9E">
            <w:pPr>
              <w:spacing w:after="0" w:line="240" w:lineRule="auto"/>
              <w:rPr>
                <w:rFonts w:ascii="Calibri" w:eastAsia="Times New Roman" w:hAnsi="Calibri" w:cs="Calibri"/>
                <w:b/>
                <w:bCs/>
                <w:color w:val="000000"/>
                <w:lang w:eastAsia="fr-FR"/>
              </w:rPr>
            </w:pPr>
            <w:r w:rsidRPr="00E04A9E">
              <w:rPr>
                <w:rFonts w:ascii="Calibri" w:eastAsia="Times New Roman" w:hAnsi="Calibri" w:cs="Calibri"/>
                <w:b/>
                <w:bCs/>
                <w:color w:val="000000"/>
                <w:lang w:eastAsia="fr-FR"/>
              </w:rPr>
              <w:t>FRGR1983 - Le Chambon - Risques de non-atteinte</w:t>
            </w:r>
          </w:p>
        </w:tc>
      </w:tr>
      <w:tr w:rsidR="00E04A9E" w:rsidRPr="00E04A9E" w:rsidTr="00E04A9E">
        <w:trPr>
          <w:trHeight w:val="300"/>
        </w:trPr>
        <w:tc>
          <w:tcPr>
            <w:tcW w:w="450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Hydrologie</w:t>
            </w:r>
          </w:p>
        </w:tc>
        <w:tc>
          <w:tcPr>
            <w:tcW w:w="4520" w:type="dxa"/>
            <w:tcBorders>
              <w:top w:val="nil"/>
              <w:left w:val="nil"/>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Morphologie</w:t>
            </w:r>
          </w:p>
        </w:tc>
      </w:tr>
      <w:tr w:rsidR="00E04A9E" w:rsidRPr="00E04A9E" w:rsidTr="00E04A9E">
        <w:trPr>
          <w:trHeight w:val="300"/>
        </w:trPr>
        <w:tc>
          <w:tcPr>
            <w:tcW w:w="450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Macropolluant</w:t>
            </w:r>
            <w:r w:rsidR="006D2C73">
              <w:rPr>
                <w:rFonts w:ascii="Calibri" w:eastAsia="Times New Roman" w:hAnsi="Calibri" w:cs="Calibri"/>
                <w:color w:val="000000"/>
                <w:lang w:eastAsia="fr-FR"/>
              </w:rPr>
              <w:t>s</w:t>
            </w:r>
            <w:r w:rsidRPr="00E04A9E">
              <w:rPr>
                <w:rFonts w:ascii="Calibri" w:eastAsia="Times New Roman" w:hAnsi="Calibri" w:cs="Calibri"/>
                <w:color w:val="000000"/>
                <w:lang w:eastAsia="fr-FR"/>
              </w:rPr>
              <w:t xml:space="preserve"> (dont ponctuels)</w:t>
            </w:r>
          </w:p>
        </w:tc>
        <w:tc>
          <w:tcPr>
            <w:tcW w:w="4520" w:type="dxa"/>
            <w:tcBorders>
              <w:top w:val="nil"/>
              <w:left w:val="nil"/>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Continuité</w:t>
            </w:r>
          </w:p>
        </w:tc>
      </w:tr>
      <w:tr w:rsidR="00E04A9E" w:rsidRPr="00E04A9E" w:rsidTr="00E04A9E">
        <w:trPr>
          <w:trHeight w:val="300"/>
        </w:trPr>
        <w:tc>
          <w:tcPr>
            <w:tcW w:w="4500" w:type="dxa"/>
            <w:tcBorders>
              <w:top w:val="nil"/>
              <w:left w:val="single" w:sz="8" w:space="0" w:color="auto"/>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Nitrates</w:t>
            </w:r>
          </w:p>
        </w:tc>
        <w:tc>
          <w:tcPr>
            <w:tcW w:w="4520" w:type="dxa"/>
            <w:tcBorders>
              <w:top w:val="nil"/>
              <w:left w:val="nil"/>
              <w:bottom w:val="nil"/>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Hydrologie</w:t>
            </w:r>
          </w:p>
        </w:tc>
      </w:tr>
      <w:tr w:rsidR="00E04A9E" w:rsidRPr="00E04A9E" w:rsidTr="00E04A9E">
        <w:trPr>
          <w:trHeight w:val="315"/>
        </w:trPr>
        <w:tc>
          <w:tcPr>
            <w:tcW w:w="4500" w:type="dxa"/>
            <w:tcBorders>
              <w:top w:val="nil"/>
              <w:left w:val="single" w:sz="8" w:space="0" w:color="auto"/>
              <w:bottom w:val="single" w:sz="8" w:space="0" w:color="auto"/>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Pesticides</w:t>
            </w:r>
          </w:p>
        </w:tc>
        <w:tc>
          <w:tcPr>
            <w:tcW w:w="4520" w:type="dxa"/>
            <w:tcBorders>
              <w:top w:val="nil"/>
              <w:left w:val="nil"/>
              <w:bottom w:val="single" w:sz="8" w:space="0" w:color="auto"/>
              <w:right w:val="single" w:sz="8" w:space="0" w:color="auto"/>
            </w:tcBorders>
            <w:shd w:val="clear" w:color="auto" w:fill="auto"/>
            <w:vAlign w:val="bottom"/>
            <w:hideMark/>
          </w:tcPr>
          <w:p w:rsidR="00E04A9E" w:rsidRPr="00E04A9E" w:rsidRDefault="00E04A9E" w:rsidP="00E04A9E">
            <w:pPr>
              <w:spacing w:after="0" w:line="240" w:lineRule="auto"/>
              <w:rPr>
                <w:rFonts w:ascii="Wingdings" w:eastAsia="Times New Roman" w:hAnsi="Wingdings" w:cs="Calibri"/>
                <w:color w:val="000000"/>
                <w:lang w:eastAsia="fr-FR"/>
              </w:rPr>
            </w:pPr>
            <w:r w:rsidRPr="00E04A9E">
              <w:rPr>
                <w:rFonts w:ascii="Wingdings" w:eastAsia="Times New Roman" w:hAnsi="Wingdings" w:cs="Calibri"/>
                <w:color w:val="000000"/>
                <w:lang w:eastAsia="fr-FR"/>
              </w:rPr>
              <w:t></w:t>
            </w:r>
            <w:r w:rsidRPr="00E04A9E">
              <w:rPr>
                <w:rFonts w:ascii="Wingdings" w:eastAsia="Times New Roman" w:hAnsi="Wingdings" w:cs="Calibri"/>
                <w:color w:val="000000"/>
                <w:lang w:eastAsia="fr-FR"/>
              </w:rPr>
              <w:t></w:t>
            </w:r>
            <w:r w:rsidRPr="00E04A9E">
              <w:rPr>
                <w:rFonts w:ascii="Calibri" w:eastAsia="Times New Roman" w:hAnsi="Calibri" w:cs="Calibri"/>
                <w:color w:val="000000"/>
                <w:lang w:eastAsia="fr-FR"/>
              </w:rPr>
              <w:t>Macropolluant</w:t>
            </w:r>
            <w:r w:rsidR="006D2C73">
              <w:rPr>
                <w:rFonts w:ascii="Calibri" w:eastAsia="Times New Roman" w:hAnsi="Calibri" w:cs="Calibri"/>
                <w:color w:val="000000"/>
                <w:lang w:eastAsia="fr-FR"/>
              </w:rPr>
              <w:t>s</w:t>
            </w:r>
            <w:r w:rsidRPr="00E04A9E">
              <w:rPr>
                <w:rFonts w:ascii="Calibri" w:eastAsia="Times New Roman" w:hAnsi="Calibri" w:cs="Calibri"/>
                <w:color w:val="000000"/>
                <w:lang w:eastAsia="fr-FR"/>
              </w:rPr>
              <w:t xml:space="preserve"> (dont ponctuels)</w:t>
            </w:r>
          </w:p>
        </w:tc>
      </w:tr>
    </w:tbl>
    <w:p w:rsidR="00F5057C" w:rsidRPr="009F2774" w:rsidRDefault="00F5057C">
      <w:pPr>
        <w:rPr>
          <w:rFonts w:ascii="Arial" w:hAnsi="Arial" w:cs="Arial"/>
          <w:sz w:val="20"/>
          <w:szCs w:val="20"/>
        </w:rPr>
      </w:pPr>
    </w:p>
    <w:p w:rsidR="00220DAA" w:rsidRPr="009F2774" w:rsidRDefault="00220DAA" w:rsidP="00371524">
      <w:pPr>
        <w:jc w:val="both"/>
        <w:rPr>
          <w:rFonts w:ascii="Arial" w:hAnsi="Arial" w:cs="Arial"/>
          <w:sz w:val="20"/>
          <w:szCs w:val="20"/>
        </w:rPr>
      </w:pPr>
      <w:r w:rsidRPr="009F2774">
        <w:rPr>
          <w:rFonts w:ascii="Arial" w:hAnsi="Arial" w:cs="Arial"/>
          <w:b/>
          <w:sz w:val="20"/>
          <w:szCs w:val="20"/>
          <w:u w:val="single"/>
        </w:rPr>
        <w:lastRenderedPageBreak/>
        <w:t>Morphologie</w:t>
      </w:r>
      <w:r w:rsidR="00E31409">
        <w:rPr>
          <w:rFonts w:ascii="Arial" w:hAnsi="Arial" w:cs="Arial"/>
          <w:b/>
          <w:sz w:val="20"/>
          <w:szCs w:val="20"/>
          <w:u w:val="single"/>
        </w:rPr>
        <w:t xml:space="preserve"> ou hydromorphologie</w:t>
      </w:r>
      <w:r w:rsidRPr="009F2774">
        <w:rPr>
          <w:rFonts w:ascii="Arial" w:hAnsi="Arial" w:cs="Arial"/>
          <w:b/>
          <w:sz w:val="20"/>
          <w:szCs w:val="20"/>
          <w:u w:val="single"/>
        </w:rPr>
        <w:t> :</w:t>
      </w:r>
      <w:r w:rsidRPr="009F2774">
        <w:rPr>
          <w:rFonts w:ascii="Arial" w:hAnsi="Arial" w:cs="Arial"/>
          <w:sz w:val="20"/>
          <w:szCs w:val="20"/>
        </w:rPr>
        <w:t xml:space="preserve"> </w:t>
      </w:r>
      <w:r w:rsidR="003B550C" w:rsidRPr="009F2774">
        <w:rPr>
          <w:rFonts w:ascii="Arial" w:hAnsi="Arial" w:cs="Arial"/>
          <w:sz w:val="20"/>
          <w:szCs w:val="20"/>
        </w:rPr>
        <w:t>Science qui étudie les caractéristiques, l</w:t>
      </w:r>
      <w:r w:rsidR="00E31409">
        <w:rPr>
          <w:rFonts w:ascii="Arial" w:hAnsi="Arial" w:cs="Arial"/>
          <w:sz w:val="20"/>
          <w:szCs w:val="20"/>
        </w:rPr>
        <w:t>a</w:t>
      </w:r>
      <w:r w:rsidR="003B550C" w:rsidRPr="009F2774">
        <w:rPr>
          <w:rFonts w:ascii="Arial" w:hAnsi="Arial" w:cs="Arial"/>
          <w:sz w:val="20"/>
          <w:szCs w:val="20"/>
        </w:rPr>
        <w:t xml:space="preserve"> configuration et l’évolution des cours d’eau. Les principaux éléments qui la caractérisent sont : le profil en travers, le profil en long, les sinuosités, les styles fluviaux, les vitesses d’écoulement, les successions de faciès, les variations granulométrique, la forme et l’occupation des rives, la relation avec la nappe alluviale.</w:t>
      </w:r>
    </w:p>
    <w:p w:rsidR="00220DAA" w:rsidRPr="009F2774" w:rsidRDefault="00220DAA" w:rsidP="00371524">
      <w:pPr>
        <w:jc w:val="both"/>
        <w:rPr>
          <w:rFonts w:ascii="Arial" w:hAnsi="Arial" w:cs="Arial"/>
          <w:sz w:val="20"/>
          <w:szCs w:val="20"/>
        </w:rPr>
      </w:pPr>
      <w:r w:rsidRPr="009F2774">
        <w:rPr>
          <w:rFonts w:ascii="Arial" w:hAnsi="Arial" w:cs="Arial"/>
          <w:b/>
          <w:sz w:val="20"/>
          <w:szCs w:val="20"/>
          <w:u w:val="single"/>
        </w:rPr>
        <w:t>Continuité écologique :</w:t>
      </w:r>
      <w:r w:rsidRPr="009F2774">
        <w:rPr>
          <w:rFonts w:ascii="Arial" w:hAnsi="Arial" w:cs="Arial"/>
          <w:sz w:val="20"/>
          <w:szCs w:val="20"/>
        </w:rPr>
        <w:t xml:space="preserve"> Libre circulation des organismes vivants et leur accès aux zones indispensables à leur reproduction, leur croissance, leur alimentation ou leur abri, le bon déroulement du transport naturel des sédiments ainsi que le bon fonctionnement des réservoirs biologiques (connexions, notamment latérales, et conditions hydrologiques favorables).</w:t>
      </w:r>
    </w:p>
    <w:p w:rsidR="00220DAA" w:rsidRPr="009F2774" w:rsidRDefault="003B550C" w:rsidP="00371524">
      <w:pPr>
        <w:jc w:val="both"/>
        <w:rPr>
          <w:rFonts w:ascii="Arial" w:hAnsi="Arial" w:cs="Arial"/>
          <w:sz w:val="20"/>
          <w:szCs w:val="20"/>
        </w:rPr>
      </w:pPr>
      <w:r w:rsidRPr="009F2774">
        <w:rPr>
          <w:rFonts w:ascii="Arial" w:hAnsi="Arial" w:cs="Arial"/>
          <w:b/>
          <w:sz w:val="20"/>
          <w:szCs w:val="20"/>
          <w:u w:val="single"/>
        </w:rPr>
        <w:t>Hydrologie ou régime hydrologique :</w:t>
      </w:r>
      <w:r w:rsidRPr="009F2774">
        <w:rPr>
          <w:rFonts w:ascii="Arial" w:hAnsi="Arial" w:cs="Arial"/>
          <w:sz w:val="20"/>
          <w:szCs w:val="20"/>
        </w:rPr>
        <w:t xml:space="preserve"> Ensemble des variations de l'état et des caractéristiques</w:t>
      </w:r>
      <w:r w:rsidR="00B97592" w:rsidRPr="009F2774">
        <w:rPr>
          <w:rFonts w:ascii="Arial" w:hAnsi="Arial" w:cs="Arial"/>
          <w:sz w:val="20"/>
          <w:szCs w:val="20"/>
        </w:rPr>
        <w:t xml:space="preserve"> des écoulements qui se répètent régulièrement dans le temps et l’espace et passent par des variations cycliques. </w:t>
      </w:r>
    </w:p>
    <w:p w:rsidR="00220DAA" w:rsidRPr="009F2774" w:rsidRDefault="00220DAA" w:rsidP="00371524">
      <w:pPr>
        <w:jc w:val="both"/>
        <w:rPr>
          <w:rFonts w:ascii="Arial" w:hAnsi="Arial" w:cs="Arial"/>
          <w:sz w:val="20"/>
          <w:szCs w:val="20"/>
        </w:rPr>
      </w:pPr>
      <w:r w:rsidRPr="009F2774">
        <w:rPr>
          <w:rFonts w:ascii="Arial" w:hAnsi="Arial" w:cs="Arial"/>
          <w:b/>
          <w:sz w:val="20"/>
          <w:szCs w:val="20"/>
          <w:u w:val="single"/>
        </w:rPr>
        <w:t>Macropolluants :</w:t>
      </w:r>
      <w:r w:rsidRPr="009F2774">
        <w:rPr>
          <w:rFonts w:ascii="Arial" w:hAnsi="Arial" w:cs="Arial"/>
          <w:sz w:val="20"/>
          <w:szCs w:val="20"/>
        </w:rPr>
        <w:t xml:space="preserve"> Ensemble comprenant les matières en suspension, les matières organiques et les nutriments, comme l'azote et le phosphore. Les macropolluants peuvent être présents naturellement dans l'eau, mais les activités humaines en accroissent les concentrations (rejets d'eaux usées, industrielles ou domestiques, ou pratiques agricoles).</w:t>
      </w:r>
    </w:p>
    <w:p w:rsidR="00220DAA" w:rsidRPr="009F2774" w:rsidRDefault="00B97592" w:rsidP="00371524">
      <w:pPr>
        <w:jc w:val="both"/>
        <w:rPr>
          <w:rFonts w:ascii="Arial" w:hAnsi="Arial" w:cs="Arial"/>
          <w:sz w:val="20"/>
          <w:szCs w:val="20"/>
        </w:rPr>
      </w:pPr>
      <w:r w:rsidRPr="009F2774">
        <w:rPr>
          <w:rFonts w:ascii="Arial" w:hAnsi="Arial" w:cs="Arial"/>
          <w:b/>
          <w:sz w:val="20"/>
          <w:szCs w:val="20"/>
          <w:u w:val="single"/>
        </w:rPr>
        <w:t>Nitrates :</w:t>
      </w:r>
      <w:r w:rsidRPr="009F2774">
        <w:rPr>
          <w:rFonts w:ascii="Arial" w:hAnsi="Arial" w:cs="Arial"/>
          <w:sz w:val="20"/>
          <w:szCs w:val="20"/>
        </w:rPr>
        <w:t xml:space="preserve"> Principaux aliments azotés des plantes, dont ils favorisent la croissance, ils jouent un rôle important comme engrais. Toutes les eaux naturelles contiennent normalement des nitrates à des doses variant selon les saisons (de l'ordre de quelques milligrammes par litre). Dans de nombreuses eaux souterraines et de surface, on observe aujourd'hui une augmentation de la concentration en nitrates d'origine diffuse (entraînement des nitrates provenant des engrais minéraux ou organiques non utilisés par les plantes) ou ponctuelle (rejets d'eaux usées domestiques, agricoles ou industrielles.</w:t>
      </w:r>
    </w:p>
    <w:p w:rsidR="00B97592" w:rsidRDefault="00B97592" w:rsidP="00371524">
      <w:pPr>
        <w:jc w:val="both"/>
        <w:rPr>
          <w:rFonts w:ascii="Arial" w:hAnsi="Arial" w:cs="Arial"/>
          <w:sz w:val="20"/>
          <w:szCs w:val="20"/>
        </w:rPr>
      </w:pPr>
      <w:r w:rsidRPr="009F2774">
        <w:rPr>
          <w:rFonts w:ascii="Arial" w:hAnsi="Arial" w:cs="Arial"/>
          <w:b/>
          <w:sz w:val="20"/>
          <w:szCs w:val="20"/>
          <w:u w:val="single"/>
        </w:rPr>
        <w:t>Pesticides :</w:t>
      </w:r>
      <w:r w:rsidRPr="009F2774">
        <w:rPr>
          <w:rFonts w:ascii="Arial" w:hAnsi="Arial" w:cs="Arial"/>
          <w:sz w:val="20"/>
          <w:szCs w:val="20"/>
        </w:rPr>
        <w:t xml:space="preserve"> Les pesticides sont des produits destinés à lutter contre les organismes nuisibles, en particulier les mauvaises herbes (herbicides), les animaux (insecticides, acaricides, ...) ou les maladies (fongicides, bactéricides, ...). Les pesticides sont surtout employés en agriculture, mais aussi en zones non agricoles (désherbage des infrastructures, entretien des espaces verts et jardins d’amateurs), dans les industries (textile et bois) ou encore pour des usages domestiques. </w:t>
      </w:r>
    </w:p>
    <w:p w:rsidR="00BE4124" w:rsidRDefault="00BE4124">
      <w:pPr>
        <w:rPr>
          <w:rFonts w:ascii="Arial" w:hAnsi="Arial" w:cs="Arial"/>
          <w:b/>
          <w:i/>
          <w:sz w:val="24"/>
          <w:szCs w:val="24"/>
        </w:rPr>
      </w:pPr>
      <w:r>
        <w:rPr>
          <w:rFonts w:ascii="Arial" w:hAnsi="Arial" w:cs="Arial"/>
          <w:b/>
          <w:i/>
          <w:sz w:val="24"/>
          <w:szCs w:val="24"/>
        </w:rPr>
        <w:br w:type="page"/>
      </w:r>
    </w:p>
    <w:p w:rsidR="00220DAA" w:rsidRPr="00F97B49" w:rsidRDefault="009F2774" w:rsidP="00F97B49">
      <w:pPr>
        <w:pStyle w:val="Paragraphedeliste"/>
        <w:numPr>
          <w:ilvl w:val="0"/>
          <w:numId w:val="8"/>
        </w:numPr>
        <w:jc w:val="both"/>
        <w:rPr>
          <w:rFonts w:ascii="Arial" w:hAnsi="Arial" w:cs="Arial"/>
          <w:b/>
          <w:i/>
          <w:color w:val="002060"/>
          <w:sz w:val="24"/>
          <w:szCs w:val="24"/>
        </w:rPr>
      </w:pPr>
      <w:r w:rsidRPr="00F97B49">
        <w:rPr>
          <w:rFonts w:ascii="Arial" w:hAnsi="Arial" w:cs="Arial"/>
          <w:b/>
          <w:i/>
          <w:color w:val="002060"/>
          <w:sz w:val="24"/>
          <w:szCs w:val="24"/>
        </w:rPr>
        <w:lastRenderedPageBreak/>
        <w:t>Diagnostic des cours d’eau</w:t>
      </w:r>
    </w:p>
    <w:p w:rsidR="00722756" w:rsidRPr="00F97B49" w:rsidRDefault="00722756" w:rsidP="00371524">
      <w:pPr>
        <w:pStyle w:val="Paragraphedeliste"/>
        <w:numPr>
          <w:ilvl w:val="0"/>
          <w:numId w:val="3"/>
        </w:numPr>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 xml:space="preserve">La Claise </w:t>
      </w:r>
    </w:p>
    <w:p w:rsidR="00722756" w:rsidRPr="00F97B49" w:rsidRDefault="00722756" w:rsidP="00371524">
      <w:pPr>
        <w:pStyle w:val="Paragraphedeliste"/>
        <w:numPr>
          <w:ilvl w:val="1"/>
          <w:numId w:val="3"/>
        </w:numPr>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La Claise Amont – FRGR0425 (de la RD20 jusqu’à la confluence avec l’Yoson) </w:t>
      </w:r>
    </w:p>
    <w:p w:rsidR="00722756" w:rsidRPr="00F97B49" w:rsidRDefault="00722756" w:rsidP="00371524">
      <w:pPr>
        <w:pStyle w:val="Paragraphedeliste"/>
        <w:numPr>
          <w:ilvl w:val="1"/>
          <w:numId w:val="3"/>
        </w:numPr>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La Claise médiane – FRGR0425 (de la confluence avec l’Yoson jusqu’à la confluence avec les Cinq Bondes )</w:t>
      </w:r>
    </w:p>
    <w:p w:rsidR="00722756" w:rsidRPr="00F97B49" w:rsidRDefault="00722756" w:rsidP="00371524">
      <w:pPr>
        <w:pStyle w:val="Paragraphedeliste"/>
        <w:numPr>
          <w:ilvl w:val="1"/>
          <w:numId w:val="3"/>
        </w:numPr>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La Claise aval – FRGR0426  (de la confluence avec les Cinq Bondes jusqu’à la limite du département de l’Indre</w:t>
      </w:r>
    </w:p>
    <w:p w:rsidR="00722756" w:rsidRPr="00970433" w:rsidRDefault="00722756" w:rsidP="00371524">
      <w:pPr>
        <w:jc w:val="both"/>
        <w:rPr>
          <w:rFonts w:ascii="Arial" w:hAnsi="Arial" w:cs="Arial"/>
          <w:sz w:val="20"/>
          <w:szCs w:val="20"/>
        </w:rPr>
      </w:pPr>
      <w:r w:rsidRPr="00970433">
        <w:rPr>
          <w:rFonts w:ascii="Arial" w:hAnsi="Arial" w:cs="Arial"/>
          <w:sz w:val="20"/>
          <w:szCs w:val="20"/>
        </w:rPr>
        <w:t>La Claise a subi de très lourds travaux d’aménagements hydrauliques au cours des siècles derniers, travaux qui se sont intensifiés ces 50 dernières années (recalibrage, rectification, curage) et qui sont très marqués dès le cours amont de la rivière.</w:t>
      </w:r>
    </w:p>
    <w:p w:rsidR="00722756" w:rsidRPr="00722756" w:rsidRDefault="00722756" w:rsidP="00371524">
      <w:pPr>
        <w:autoSpaceDE w:val="0"/>
        <w:autoSpaceDN w:val="0"/>
        <w:adjustRightInd w:val="0"/>
        <w:spacing w:after="0" w:line="240" w:lineRule="auto"/>
        <w:jc w:val="both"/>
        <w:rPr>
          <w:rFonts w:ascii="Arial" w:hAnsi="Arial" w:cs="Arial"/>
          <w:color w:val="000000"/>
          <w:sz w:val="20"/>
          <w:szCs w:val="20"/>
        </w:rPr>
      </w:pPr>
      <w:r w:rsidRPr="00722756">
        <w:rPr>
          <w:rFonts w:ascii="Arial" w:hAnsi="Arial" w:cs="Arial"/>
          <w:color w:val="000000"/>
          <w:sz w:val="20"/>
          <w:szCs w:val="20"/>
        </w:rPr>
        <w:t xml:space="preserve">Cette évolution associée à de nombreux ouvrages transversaux, majoritairement des clapets basculants, a progressivement conduit à un appauvrissement du milieu et des habitats piscicoles (réduction des zones de refuge et de reproduction) dont les principales conséquences sont : </w:t>
      </w:r>
    </w:p>
    <w:p w:rsidR="00722756" w:rsidRPr="00970433" w:rsidRDefault="00722756" w:rsidP="00371524">
      <w:pPr>
        <w:pStyle w:val="Paragraphedeliste"/>
        <w:numPr>
          <w:ilvl w:val="0"/>
          <w:numId w:val="7"/>
        </w:numPr>
        <w:autoSpaceDE w:val="0"/>
        <w:autoSpaceDN w:val="0"/>
        <w:adjustRightInd w:val="0"/>
        <w:spacing w:after="107" w:line="240" w:lineRule="auto"/>
        <w:jc w:val="both"/>
        <w:rPr>
          <w:rFonts w:ascii="Arial" w:hAnsi="Arial" w:cs="Arial"/>
          <w:color w:val="000000"/>
          <w:sz w:val="20"/>
          <w:szCs w:val="20"/>
        </w:rPr>
      </w:pPr>
      <w:r w:rsidRPr="00970433">
        <w:rPr>
          <w:rFonts w:ascii="Arial" w:hAnsi="Arial" w:cs="Arial"/>
          <w:color w:val="000000"/>
          <w:sz w:val="20"/>
          <w:szCs w:val="20"/>
        </w:rPr>
        <w:t xml:space="preserve"> un lit mineur avec un gabarit uniforme, incisé, homogène et ainsi probablement très différent de la Claise d’origine, </w:t>
      </w:r>
    </w:p>
    <w:p w:rsidR="00722756" w:rsidRPr="00970433" w:rsidRDefault="00722756" w:rsidP="00371524">
      <w:pPr>
        <w:pStyle w:val="Paragraphedeliste"/>
        <w:numPr>
          <w:ilvl w:val="0"/>
          <w:numId w:val="7"/>
        </w:numPr>
        <w:autoSpaceDE w:val="0"/>
        <w:autoSpaceDN w:val="0"/>
        <w:adjustRightInd w:val="0"/>
        <w:spacing w:after="107" w:line="240" w:lineRule="auto"/>
        <w:jc w:val="both"/>
        <w:rPr>
          <w:rFonts w:ascii="Arial" w:hAnsi="Arial" w:cs="Arial"/>
          <w:color w:val="000000"/>
          <w:sz w:val="20"/>
          <w:szCs w:val="20"/>
        </w:rPr>
      </w:pPr>
      <w:r w:rsidRPr="00970433">
        <w:rPr>
          <w:rFonts w:ascii="Arial" w:hAnsi="Arial" w:cs="Arial"/>
          <w:color w:val="000000"/>
          <w:sz w:val="20"/>
          <w:szCs w:val="20"/>
        </w:rPr>
        <w:t xml:space="preserve">des berges généralement subverticales et relativement hautes limitant alors la zone de transition entre le milieu aquatique et le milieu terrestre, </w:t>
      </w:r>
    </w:p>
    <w:p w:rsidR="00722756" w:rsidRPr="00970433" w:rsidRDefault="00722756" w:rsidP="00371524">
      <w:pPr>
        <w:pStyle w:val="Paragraphedeliste"/>
        <w:numPr>
          <w:ilvl w:val="0"/>
          <w:numId w:val="7"/>
        </w:numPr>
        <w:autoSpaceDE w:val="0"/>
        <w:autoSpaceDN w:val="0"/>
        <w:adjustRightInd w:val="0"/>
        <w:spacing w:after="0" w:line="240" w:lineRule="auto"/>
        <w:jc w:val="both"/>
        <w:rPr>
          <w:rFonts w:ascii="Arial" w:hAnsi="Arial" w:cs="Arial"/>
          <w:color w:val="000000"/>
          <w:sz w:val="20"/>
          <w:szCs w:val="20"/>
        </w:rPr>
      </w:pPr>
      <w:r w:rsidRPr="00970433">
        <w:rPr>
          <w:rFonts w:ascii="Arial" w:hAnsi="Arial" w:cs="Arial"/>
          <w:color w:val="000000"/>
          <w:sz w:val="20"/>
          <w:szCs w:val="20"/>
        </w:rPr>
        <w:t xml:space="preserve"> et, par conséquent, des annexes hydrauliques quasiment absentes sur l’ensemble du linéaire du cours d’eau. </w:t>
      </w:r>
    </w:p>
    <w:p w:rsidR="00722756" w:rsidRPr="00722756" w:rsidRDefault="00722756" w:rsidP="00371524">
      <w:pPr>
        <w:autoSpaceDE w:val="0"/>
        <w:autoSpaceDN w:val="0"/>
        <w:adjustRightInd w:val="0"/>
        <w:spacing w:after="0" w:line="240" w:lineRule="auto"/>
        <w:jc w:val="both"/>
        <w:rPr>
          <w:rFonts w:ascii="Arial" w:hAnsi="Arial" w:cs="Arial"/>
          <w:color w:val="000000"/>
          <w:sz w:val="20"/>
          <w:szCs w:val="20"/>
        </w:rPr>
      </w:pPr>
    </w:p>
    <w:p w:rsidR="00BE4124" w:rsidRDefault="00722756" w:rsidP="00371524">
      <w:pPr>
        <w:autoSpaceDE w:val="0"/>
        <w:autoSpaceDN w:val="0"/>
        <w:adjustRightInd w:val="0"/>
        <w:spacing w:after="0" w:line="240" w:lineRule="auto"/>
        <w:jc w:val="both"/>
        <w:rPr>
          <w:rFonts w:ascii="Arial" w:hAnsi="Arial" w:cs="Arial"/>
          <w:color w:val="000000"/>
          <w:sz w:val="20"/>
          <w:szCs w:val="20"/>
        </w:rPr>
      </w:pPr>
      <w:r w:rsidRPr="00722756">
        <w:rPr>
          <w:rFonts w:ascii="Arial" w:hAnsi="Arial" w:cs="Arial"/>
          <w:color w:val="000000"/>
          <w:sz w:val="20"/>
          <w:szCs w:val="20"/>
        </w:rPr>
        <w:t xml:space="preserve">Concernant l’hydrologie, la Claise présente un régime pluvial c’est-à-dire qu’il est lié en grande partie à celui des pluies. Il se définit donc par des débits plus faibles en été et plus importants en période de pluies, hiver et printemps. Par ailleurs, d’autres facteurs jouent également un rôle sur les écoulements de la Claise dans la région de la Brenne. Comme relevé lors de la prospection de terrain, de nombreuses sources sont présentes à proximité du cours d’eau. </w:t>
      </w:r>
    </w:p>
    <w:p w:rsidR="00E86522" w:rsidRPr="00E86522" w:rsidRDefault="00722756" w:rsidP="0052490B">
      <w:pPr>
        <w:autoSpaceDE w:val="0"/>
        <w:autoSpaceDN w:val="0"/>
        <w:adjustRightInd w:val="0"/>
        <w:spacing w:after="120" w:line="240" w:lineRule="auto"/>
        <w:jc w:val="both"/>
        <w:rPr>
          <w:rFonts w:ascii="Arial" w:hAnsi="Arial" w:cs="Arial"/>
          <w:color w:val="000000"/>
          <w:sz w:val="20"/>
          <w:szCs w:val="20"/>
        </w:rPr>
      </w:pPr>
      <w:r w:rsidRPr="00722756">
        <w:rPr>
          <w:rFonts w:ascii="Arial" w:hAnsi="Arial" w:cs="Arial"/>
          <w:color w:val="000000"/>
          <w:sz w:val="20"/>
          <w:szCs w:val="20"/>
        </w:rPr>
        <w:t xml:space="preserve">Cet apport peut parfois être conséquent pour certaines sources même si le manque d’entretien des sources est à noter. Un autre apport qui peut générer des variations de débits localisées, est la vidange des étangs piscicoles. En effet, celle-ci a généralement lieu en période automnale voire hivernale. Ainsi, bien qu’ils subsistent, les impacts négatifs sur le milieu récepteur sont limités à cette période (température, relargage des sédiments, débit). Enfin, les pompages agricoles ont un effet néfaste sur la rivière notamment l’été où les débits sont parfois déjà très faibles. C’est pourquoi, le compartiment débit a été évalué en classe d’altération moyenne à mauvaise selon un gradient amont aval en se basant sur les modifications de débit liées à des phénomènes d’aménagements hydrauliques. </w:t>
      </w:r>
    </w:p>
    <w:p w:rsidR="00BE4124" w:rsidRPr="00970433" w:rsidRDefault="00BE4124" w:rsidP="00371524">
      <w:pPr>
        <w:jc w:val="both"/>
        <w:rPr>
          <w:rFonts w:ascii="Arial" w:hAnsi="Arial" w:cs="Arial"/>
          <w:sz w:val="20"/>
          <w:szCs w:val="20"/>
        </w:rPr>
      </w:pPr>
      <w:r>
        <w:rPr>
          <w:rFonts w:ascii="Arial" w:hAnsi="Arial" w:cs="Arial"/>
          <w:sz w:val="20"/>
          <w:szCs w:val="20"/>
        </w:rPr>
        <w:t>Les affluents suivant de la Claise (non classés en masse d’eau) ont également été parcourus :</w:t>
      </w:r>
    </w:p>
    <w:p w:rsidR="00AC583E" w:rsidRPr="00970433" w:rsidRDefault="00193F0A"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La Petite Claise :</w:t>
      </w:r>
      <w:r w:rsidRPr="00F97B49">
        <w:rPr>
          <w:rFonts w:ascii="Arial" w:hAnsi="Arial" w:cs="Arial"/>
          <w:color w:val="365F91" w:themeColor="accent1" w:themeShade="BF"/>
          <w:sz w:val="20"/>
          <w:szCs w:val="20"/>
        </w:rPr>
        <w:t xml:space="preserve"> </w:t>
      </w:r>
      <w:r w:rsidRPr="00970433">
        <w:rPr>
          <w:rFonts w:ascii="Arial" w:hAnsi="Arial" w:cs="Arial"/>
          <w:sz w:val="20"/>
          <w:szCs w:val="20"/>
        </w:rPr>
        <w:t>La qualité hydromorphologique de la Petite Claise est mauvaise notamment à cause du lit mineur, des berges et ripisylves. L’altération principale de ce cours d’eau est lié à d</w:t>
      </w:r>
      <w:r w:rsidR="00A64AC2" w:rsidRPr="00970433">
        <w:rPr>
          <w:rFonts w:ascii="Arial" w:hAnsi="Arial" w:cs="Arial"/>
          <w:sz w:val="20"/>
          <w:szCs w:val="20"/>
        </w:rPr>
        <w:t>’</w:t>
      </w:r>
      <w:r w:rsidRPr="00970433">
        <w:rPr>
          <w:rFonts w:ascii="Arial" w:hAnsi="Arial" w:cs="Arial"/>
          <w:sz w:val="20"/>
          <w:szCs w:val="20"/>
        </w:rPr>
        <w:t>anciens travaux hydrauliques (curage, reprofilage) qui ont élargi le lit mais également augmenté la hauteur des berges et rendu le lit rectiligne.</w:t>
      </w:r>
    </w:p>
    <w:p w:rsidR="00193F0A" w:rsidRPr="00970433" w:rsidRDefault="00193F0A"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Le ruisseau de la Tournancière </w:t>
      </w:r>
      <w:r w:rsidRPr="00970433">
        <w:rPr>
          <w:rFonts w:ascii="Arial" w:hAnsi="Arial" w:cs="Arial"/>
          <w:b/>
          <w:sz w:val="20"/>
          <w:szCs w:val="20"/>
        </w:rPr>
        <w:t>:</w:t>
      </w:r>
      <w:r w:rsidRPr="00970433">
        <w:rPr>
          <w:rFonts w:ascii="Arial" w:hAnsi="Arial" w:cs="Arial"/>
          <w:sz w:val="20"/>
          <w:szCs w:val="20"/>
        </w:rPr>
        <w:t xml:space="preserve"> la qualité </w:t>
      </w:r>
      <w:r w:rsidR="00D82139" w:rsidRPr="00970433">
        <w:rPr>
          <w:rFonts w:ascii="Arial" w:hAnsi="Arial" w:cs="Arial"/>
          <w:sz w:val="20"/>
          <w:szCs w:val="20"/>
        </w:rPr>
        <w:t>hydromorphologique de ce ruisseau est jugée mauvaise à très mauvaise sur la majorité des compartiments liés à la présence de plans d’eau et à d’anciens travaux hydrauliques.</w:t>
      </w:r>
    </w:p>
    <w:p w:rsidR="00D82139" w:rsidRPr="00970433" w:rsidRDefault="00D82139"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Le ruisseau des Pinassières :</w:t>
      </w:r>
      <w:r w:rsidRPr="00F97B49">
        <w:rPr>
          <w:rFonts w:ascii="Arial" w:hAnsi="Arial" w:cs="Arial"/>
          <w:color w:val="365F91" w:themeColor="accent1" w:themeShade="BF"/>
          <w:sz w:val="20"/>
          <w:szCs w:val="20"/>
        </w:rPr>
        <w:t xml:space="preserve"> </w:t>
      </w:r>
      <w:r w:rsidRPr="00970433">
        <w:rPr>
          <w:rFonts w:ascii="Arial" w:hAnsi="Arial" w:cs="Arial"/>
          <w:sz w:val="20"/>
          <w:szCs w:val="20"/>
        </w:rPr>
        <w:t xml:space="preserve">La qualité de ce ruisseau est dégradée. Une hydrologie réduite accompagnée par des altérations physiques </w:t>
      </w:r>
      <w:r w:rsidR="00B56A94" w:rsidRPr="00970433">
        <w:rPr>
          <w:rFonts w:ascii="Arial" w:hAnsi="Arial" w:cs="Arial"/>
          <w:sz w:val="20"/>
          <w:szCs w:val="20"/>
        </w:rPr>
        <w:t>réduit</w:t>
      </w:r>
      <w:r w:rsidRPr="00970433">
        <w:rPr>
          <w:rFonts w:ascii="Arial" w:hAnsi="Arial" w:cs="Arial"/>
          <w:sz w:val="20"/>
          <w:szCs w:val="20"/>
        </w:rPr>
        <w:t xml:space="preserve"> la capacité d’accueil pour la faune aquatique.</w:t>
      </w:r>
    </w:p>
    <w:p w:rsidR="00D82139" w:rsidRPr="00970433" w:rsidRDefault="00D82139"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Le ruisseau du marais de la rompure :</w:t>
      </w:r>
      <w:r w:rsidRPr="00F97B49">
        <w:rPr>
          <w:rFonts w:ascii="Arial" w:hAnsi="Arial" w:cs="Arial"/>
          <w:color w:val="365F91" w:themeColor="accent1" w:themeShade="BF"/>
          <w:sz w:val="20"/>
          <w:szCs w:val="20"/>
        </w:rPr>
        <w:t xml:space="preserve"> </w:t>
      </w:r>
      <w:r w:rsidRPr="00970433">
        <w:rPr>
          <w:rFonts w:ascii="Arial" w:hAnsi="Arial" w:cs="Arial"/>
          <w:sz w:val="20"/>
          <w:szCs w:val="20"/>
        </w:rPr>
        <w:t xml:space="preserve">La qualité du ruisseau est jugée plutôt préservée. </w:t>
      </w:r>
      <w:r w:rsidR="005923CD" w:rsidRPr="00970433">
        <w:rPr>
          <w:rFonts w:ascii="Arial" w:hAnsi="Arial" w:cs="Arial"/>
          <w:sz w:val="20"/>
          <w:szCs w:val="20"/>
        </w:rPr>
        <w:t xml:space="preserve">On relève toutefois un problème de continuité écologique qui interdit les échanges avec la Claise sur l’aval du ruisseau (présence d’un étang). </w:t>
      </w:r>
    </w:p>
    <w:p w:rsidR="007251DB" w:rsidRPr="00970433" w:rsidRDefault="005923CD"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Le ruisseau du Chaussée</w:t>
      </w:r>
      <w:r w:rsidRPr="00F97B49">
        <w:rPr>
          <w:rFonts w:ascii="Arial" w:hAnsi="Arial" w:cs="Arial"/>
          <w:color w:val="365F91" w:themeColor="accent1" w:themeShade="BF"/>
          <w:sz w:val="20"/>
          <w:szCs w:val="20"/>
        </w:rPr>
        <w:t xml:space="preserve"> </w:t>
      </w:r>
      <w:r w:rsidRPr="00970433">
        <w:rPr>
          <w:rFonts w:ascii="Arial" w:hAnsi="Arial" w:cs="Arial"/>
          <w:sz w:val="20"/>
          <w:szCs w:val="20"/>
        </w:rPr>
        <w:t>est relativement dégradée notamment par un cloisonnement du cours d’eau</w:t>
      </w:r>
    </w:p>
    <w:p w:rsidR="00AC583E" w:rsidRPr="00970433" w:rsidRDefault="00AC583E"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L’Yoson</w:t>
      </w:r>
      <w:r w:rsidRPr="00970433">
        <w:rPr>
          <w:rFonts w:ascii="Arial" w:hAnsi="Arial" w:cs="Arial"/>
          <w:b/>
          <w:sz w:val="20"/>
          <w:szCs w:val="20"/>
        </w:rPr>
        <w:t xml:space="preserve"> </w:t>
      </w:r>
      <w:r w:rsidRPr="00970433">
        <w:rPr>
          <w:rFonts w:ascii="Arial" w:hAnsi="Arial" w:cs="Arial"/>
          <w:sz w:val="20"/>
          <w:szCs w:val="20"/>
        </w:rPr>
        <w:t xml:space="preserve">est essentiellement altéré dégradé pour le lit mineur (60%) et la continuité (40%). Ce cours d’eau présente une hydrologie importante avec notamment la présence de nombreuses sources et fontaines au sein de la forêt de Lancosmes. </w:t>
      </w:r>
    </w:p>
    <w:p w:rsidR="00AC583E" w:rsidRPr="00970433" w:rsidRDefault="00AC583E"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Le ruisseau de l’étang du grand Mez</w:t>
      </w:r>
      <w:r w:rsidRPr="00F97B49">
        <w:rPr>
          <w:rFonts w:ascii="Arial" w:hAnsi="Arial" w:cs="Arial"/>
          <w:color w:val="365F91" w:themeColor="accent1" w:themeShade="BF"/>
          <w:sz w:val="20"/>
          <w:szCs w:val="20"/>
        </w:rPr>
        <w:t xml:space="preserve">, </w:t>
      </w:r>
      <w:r w:rsidRPr="00970433">
        <w:rPr>
          <w:rFonts w:ascii="Arial" w:hAnsi="Arial" w:cs="Arial"/>
          <w:sz w:val="20"/>
          <w:szCs w:val="20"/>
        </w:rPr>
        <w:t xml:space="preserve">affluent de l’Yoson, est très fortement dégradé par de nombreux phénomènes (étangs sur cours, travaux </w:t>
      </w:r>
      <w:r w:rsidR="00B56A94" w:rsidRPr="00970433">
        <w:rPr>
          <w:rFonts w:ascii="Arial" w:hAnsi="Arial" w:cs="Arial"/>
          <w:sz w:val="20"/>
          <w:szCs w:val="20"/>
        </w:rPr>
        <w:t>hydrauliques</w:t>
      </w:r>
      <w:r w:rsidRPr="00970433">
        <w:rPr>
          <w:rFonts w:ascii="Arial" w:hAnsi="Arial" w:cs="Arial"/>
          <w:sz w:val="20"/>
          <w:szCs w:val="20"/>
        </w:rPr>
        <w:t xml:space="preserve"> anciens, activités agricole…)</w:t>
      </w:r>
    </w:p>
    <w:p w:rsidR="00AC583E" w:rsidRPr="00970433" w:rsidRDefault="00AC583E"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Le</w:t>
      </w:r>
      <w:r w:rsidR="007251DB" w:rsidRPr="00F97B49">
        <w:rPr>
          <w:rFonts w:ascii="Arial" w:hAnsi="Arial" w:cs="Arial"/>
          <w:b/>
          <w:color w:val="365F91" w:themeColor="accent1" w:themeShade="BF"/>
          <w:sz w:val="20"/>
          <w:szCs w:val="20"/>
        </w:rPr>
        <w:t xml:space="preserve"> ruisseau du</w:t>
      </w:r>
      <w:r w:rsidRPr="00F97B49">
        <w:rPr>
          <w:rFonts w:ascii="Arial" w:hAnsi="Arial" w:cs="Arial"/>
          <w:b/>
          <w:color w:val="365F91" w:themeColor="accent1" w:themeShade="BF"/>
          <w:sz w:val="20"/>
          <w:szCs w:val="20"/>
        </w:rPr>
        <w:t xml:space="preserve"> Rossignol</w:t>
      </w:r>
      <w:r w:rsidRPr="00F97B49">
        <w:rPr>
          <w:rFonts w:ascii="Arial" w:hAnsi="Arial" w:cs="Arial"/>
          <w:color w:val="365F91" w:themeColor="accent1" w:themeShade="BF"/>
          <w:sz w:val="20"/>
          <w:szCs w:val="20"/>
        </w:rPr>
        <w:t xml:space="preserve">, </w:t>
      </w:r>
      <w:r w:rsidRPr="00970433">
        <w:rPr>
          <w:rFonts w:ascii="Arial" w:hAnsi="Arial" w:cs="Arial"/>
          <w:sz w:val="20"/>
          <w:szCs w:val="20"/>
        </w:rPr>
        <w:t>affluent de l’Yoson, apparaît légèrement dégradée à l’exception du compartiment lit mineur. Le potentiel écologique de ce ruisseau apparait intéressant</w:t>
      </w:r>
      <w:r w:rsidR="007251DB" w:rsidRPr="00970433">
        <w:rPr>
          <w:rFonts w:ascii="Arial" w:hAnsi="Arial" w:cs="Arial"/>
          <w:sz w:val="20"/>
          <w:szCs w:val="20"/>
        </w:rPr>
        <w:t xml:space="preserve"> avec de nombreux compartiments peu altérés.</w:t>
      </w:r>
    </w:p>
    <w:p w:rsidR="007251DB" w:rsidRPr="00970433" w:rsidRDefault="007251DB"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Le ruisseau du Moury</w:t>
      </w:r>
      <w:r w:rsidRPr="00F97B49">
        <w:rPr>
          <w:rFonts w:ascii="Arial" w:hAnsi="Arial" w:cs="Arial"/>
          <w:color w:val="365F91" w:themeColor="accent1" w:themeShade="BF"/>
          <w:sz w:val="20"/>
          <w:szCs w:val="20"/>
        </w:rPr>
        <w:t xml:space="preserve">,  </w:t>
      </w:r>
      <w:r w:rsidRPr="00970433">
        <w:rPr>
          <w:rFonts w:ascii="Arial" w:hAnsi="Arial" w:cs="Arial"/>
          <w:sz w:val="20"/>
          <w:szCs w:val="20"/>
        </w:rPr>
        <w:t xml:space="preserve">affluent du Rossignol, présente une qualité hydromorphologique plutôt préservée  malgré la présence à l’amont de travaux hydrauliques anciens ayant fortement altéré le lit mineur. La forêt de Lancosmes fait office d’une zone naturelle peu dégradée avec des </w:t>
      </w:r>
      <w:r w:rsidR="00B56A94" w:rsidRPr="00970433">
        <w:rPr>
          <w:rFonts w:ascii="Arial" w:hAnsi="Arial" w:cs="Arial"/>
          <w:sz w:val="20"/>
          <w:szCs w:val="20"/>
        </w:rPr>
        <w:t>berges</w:t>
      </w:r>
      <w:r w:rsidRPr="00970433">
        <w:rPr>
          <w:rFonts w:ascii="Arial" w:hAnsi="Arial" w:cs="Arial"/>
          <w:sz w:val="20"/>
          <w:szCs w:val="20"/>
        </w:rPr>
        <w:t xml:space="preserve"> et une ripisylve fonctionnelle.</w:t>
      </w:r>
    </w:p>
    <w:p w:rsidR="007251DB" w:rsidRPr="00970433" w:rsidRDefault="007251DB"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lastRenderedPageBreak/>
        <w:t>Le Fonteneau</w:t>
      </w:r>
      <w:r w:rsidR="001332E3" w:rsidRPr="00F97B49">
        <w:rPr>
          <w:rFonts w:ascii="Arial" w:hAnsi="Arial" w:cs="Arial"/>
          <w:color w:val="365F91" w:themeColor="accent1" w:themeShade="BF"/>
          <w:sz w:val="20"/>
          <w:szCs w:val="20"/>
        </w:rPr>
        <w:t xml:space="preserve"> </w:t>
      </w:r>
      <w:r w:rsidR="001332E3" w:rsidRPr="00970433">
        <w:rPr>
          <w:rFonts w:ascii="Arial" w:hAnsi="Arial" w:cs="Arial"/>
          <w:sz w:val="20"/>
          <w:szCs w:val="20"/>
        </w:rPr>
        <w:t>présente une qualité relativement dégradée sur le lit mineur, la continuité, les berges et la ripisylve. Une incision marquée liée au recalibrage altère un linéaire important de cours d’eau.</w:t>
      </w:r>
    </w:p>
    <w:p w:rsidR="001332E3" w:rsidRPr="00970433" w:rsidRDefault="001332E3" w:rsidP="00371524">
      <w:pPr>
        <w:pStyle w:val="Paragraphedeliste"/>
        <w:numPr>
          <w:ilvl w:val="1"/>
          <w:numId w:val="3"/>
        </w:numPr>
        <w:jc w:val="both"/>
        <w:rPr>
          <w:rFonts w:ascii="Arial" w:hAnsi="Arial" w:cs="Arial"/>
          <w:sz w:val="20"/>
          <w:szCs w:val="20"/>
        </w:rPr>
      </w:pPr>
      <w:r w:rsidRPr="00F97B49">
        <w:rPr>
          <w:rFonts w:ascii="Arial" w:hAnsi="Arial" w:cs="Arial"/>
          <w:b/>
          <w:color w:val="365F91" w:themeColor="accent1" w:themeShade="BF"/>
          <w:sz w:val="20"/>
          <w:szCs w:val="20"/>
        </w:rPr>
        <w:t>Le Narçay</w:t>
      </w:r>
      <w:r w:rsidRPr="00F97B49">
        <w:rPr>
          <w:rFonts w:ascii="Arial" w:hAnsi="Arial" w:cs="Arial"/>
          <w:color w:val="365F91" w:themeColor="accent1" w:themeShade="BF"/>
          <w:sz w:val="20"/>
          <w:szCs w:val="20"/>
        </w:rPr>
        <w:t xml:space="preserve"> </w:t>
      </w:r>
      <w:r w:rsidRPr="00970433">
        <w:rPr>
          <w:rFonts w:ascii="Arial" w:hAnsi="Arial" w:cs="Arial"/>
          <w:sz w:val="20"/>
          <w:szCs w:val="20"/>
        </w:rPr>
        <w:t xml:space="preserve">apparaît comme très dégradé. Lee contexte environnemental dans lequel s’écoule se ruisseau implique des modifications importantes sur le régime hydraulique, sur les berges et le lit mineur. </w:t>
      </w:r>
    </w:p>
    <w:p w:rsidR="00DF7916" w:rsidRPr="00F97B49" w:rsidRDefault="00DF7916" w:rsidP="00371524">
      <w:pPr>
        <w:pStyle w:val="Paragraphedeliste"/>
        <w:numPr>
          <w:ilvl w:val="0"/>
          <w:numId w:val="3"/>
        </w:numPr>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 xml:space="preserve">Les Cinq Bondes – FRGR0428b </w:t>
      </w:r>
    </w:p>
    <w:p w:rsidR="00B32B57" w:rsidRPr="00970433" w:rsidRDefault="00500E10" w:rsidP="00371524">
      <w:pPr>
        <w:jc w:val="both"/>
        <w:rPr>
          <w:rFonts w:ascii="Arial" w:hAnsi="Arial" w:cs="Arial"/>
          <w:sz w:val="20"/>
          <w:szCs w:val="20"/>
        </w:rPr>
      </w:pPr>
      <w:r w:rsidRPr="00970433">
        <w:rPr>
          <w:rFonts w:ascii="Arial" w:hAnsi="Arial" w:cs="Arial"/>
          <w:sz w:val="20"/>
          <w:szCs w:val="20"/>
        </w:rPr>
        <w:t>La qualité hydromorphologique des Cinq Bondes est jugée très dégradée. D’anciens travaux hydrauliques ont fortement modifié le cours d’eau par un surdimensionnement et un cloisonnement lié à l’</w:t>
      </w:r>
      <w:r w:rsidR="00315BAF" w:rsidRPr="00970433">
        <w:rPr>
          <w:rFonts w:ascii="Arial" w:hAnsi="Arial" w:cs="Arial"/>
          <w:sz w:val="20"/>
          <w:szCs w:val="20"/>
        </w:rPr>
        <w:t>installation de clapets. Des étiages sévères voire des assecs sur certaines portions de cours d’eau peuvent être favorisés par la présence de très nombreux étangs sur le bassin versant.</w:t>
      </w:r>
    </w:p>
    <w:p w:rsidR="00B32B57" w:rsidRPr="00F97B49" w:rsidRDefault="00B32B57" w:rsidP="00371524">
      <w:pPr>
        <w:pStyle w:val="Paragraphedeliste"/>
        <w:numPr>
          <w:ilvl w:val="0"/>
          <w:numId w:val="3"/>
        </w:numPr>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Le Clecq – FRGR 2013</w:t>
      </w:r>
    </w:p>
    <w:p w:rsidR="00722756" w:rsidRPr="00970433" w:rsidRDefault="00315BAF" w:rsidP="00371524">
      <w:pPr>
        <w:jc w:val="both"/>
        <w:rPr>
          <w:rFonts w:ascii="Arial" w:hAnsi="Arial" w:cs="Arial"/>
          <w:sz w:val="20"/>
          <w:szCs w:val="20"/>
        </w:rPr>
      </w:pPr>
      <w:r w:rsidRPr="00970433">
        <w:rPr>
          <w:rFonts w:ascii="Arial" w:hAnsi="Arial" w:cs="Arial"/>
          <w:sz w:val="20"/>
          <w:szCs w:val="20"/>
        </w:rPr>
        <w:t xml:space="preserve">La qualité hydromorphologique du clecq est moyennement préservée. </w:t>
      </w:r>
      <w:r w:rsidR="00B56A94" w:rsidRPr="00970433">
        <w:rPr>
          <w:rFonts w:ascii="Arial" w:hAnsi="Arial" w:cs="Arial"/>
          <w:sz w:val="20"/>
          <w:szCs w:val="20"/>
        </w:rPr>
        <w:t>Certains</w:t>
      </w:r>
      <w:r w:rsidRPr="00970433">
        <w:rPr>
          <w:rFonts w:ascii="Arial" w:hAnsi="Arial" w:cs="Arial"/>
          <w:sz w:val="20"/>
          <w:szCs w:val="20"/>
        </w:rPr>
        <w:t xml:space="preserve"> secteurs sont peu altérés alors que d’autres démontrent, en zone agricole, les impacts de travaux hydrauliques anciens modifiant des linéaires significatifs. Pour autant, ces impacts n’apparaissent pas </w:t>
      </w:r>
      <w:r w:rsidR="00B56A94" w:rsidRPr="00970433">
        <w:rPr>
          <w:rFonts w:ascii="Arial" w:hAnsi="Arial" w:cs="Arial"/>
          <w:sz w:val="20"/>
          <w:szCs w:val="20"/>
        </w:rPr>
        <w:t>irréversibles</w:t>
      </w:r>
      <w:r w:rsidRPr="00970433">
        <w:rPr>
          <w:rFonts w:ascii="Arial" w:hAnsi="Arial" w:cs="Arial"/>
          <w:sz w:val="20"/>
          <w:szCs w:val="20"/>
        </w:rPr>
        <w:t>.</w:t>
      </w:r>
    </w:p>
    <w:p w:rsidR="00315BAF" w:rsidRPr="00F97B49" w:rsidRDefault="00315BAF" w:rsidP="00371524">
      <w:pPr>
        <w:pStyle w:val="Paragraphedeliste"/>
        <w:numPr>
          <w:ilvl w:val="0"/>
          <w:numId w:val="3"/>
        </w:numPr>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Le Chambon – FRGR 1983</w:t>
      </w:r>
    </w:p>
    <w:p w:rsidR="00315BAF" w:rsidRPr="00970433" w:rsidRDefault="00E31409" w:rsidP="00371524">
      <w:pPr>
        <w:jc w:val="both"/>
        <w:rPr>
          <w:rFonts w:ascii="Arial" w:hAnsi="Arial" w:cs="Arial"/>
          <w:sz w:val="20"/>
          <w:szCs w:val="20"/>
        </w:rPr>
      </w:pPr>
      <w:r w:rsidRPr="00970433">
        <w:rPr>
          <w:rFonts w:ascii="Arial" w:hAnsi="Arial" w:cs="Arial"/>
          <w:sz w:val="20"/>
          <w:szCs w:val="20"/>
        </w:rPr>
        <w:t xml:space="preserve">La qualité hydromorphologique du Chambon apparaît fortement dégradée. Les anciens travaux hydrauliques ont provoqué des altérations sur l’ensemble des compartiments étudiés. Ces altérations sont accentuées par l’implantation d’ouvrages hydrauliques et la réduction, voire l’uniformisation de la ripisylve. </w:t>
      </w:r>
    </w:p>
    <w:p w:rsidR="00E31409" w:rsidRPr="00F97B49" w:rsidRDefault="00E31409" w:rsidP="00371524">
      <w:pPr>
        <w:pStyle w:val="Paragraphedeliste"/>
        <w:numPr>
          <w:ilvl w:val="0"/>
          <w:numId w:val="3"/>
        </w:numPr>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L’Aigronne – FRGR 0429</w:t>
      </w:r>
    </w:p>
    <w:p w:rsidR="00E31409" w:rsidRPr="00970433" w:rsidRDefault="00E31409" w:rsidP="00371524">
      <w:pPr>
        <w:jc w:val="both"/>
        <w:rPr>
          <w:rFonts w:ascii="Arial" w:hAnsi="Arial" w:cs="Arial"/>
          <w:sz w:val="20"/>
          <w:szCs w:val="20"/>
        </w:rPr>
      </w:pPr>
      <w:r w:rsidRPr="00970433">
        <w:rPr>
          <w:rFonts w:ascii="Arial" w:hAnsi="Arial" w:cs="Arial"/>
          <w:sz w:val="20"/>
          <w:szCs w:val="20"/>
        </w:rPr>
        <w:t>La qualité hydromorphologique de l’Aigronne est relativement préservée sur son cours amont à la différence du cours aval qui subit les conséquences des anciens travaux hydrauliques des décennies précédentes. Les travaux de recharge granulométrique semblent redonner un peu de dynamisme au cours d</w:t>
      </w:r>
      <w:r w:rsidR="00702C5F">
        <w:rPr>
          <w:rFonts w:ascii="Arial" w:hAnsi="Arial" w:cs="Arial"/>
          <w:sz w:val="20"/>
          <w:szCs w:val="20"/>
        </w:rPr>
        <w:t>’</w:t>
      </w:r>
      <w:r w:rsidRPr="00970433">
        <w:rPr>
          <w:rFonts w:ascii="Arial" w:hAnsi="Arial" w:cs="Arial"/>
          <w:sz w:val="20"/>
          <w:szCs w:val="20"/>
        </w:rPr>
        <w:t xml:space="preserve">eau qui souffre malgré tout d’une hydrologie défavorable particulièrement pénalisante en période estivale. </w:t>
      </w:r>
    </w:p>
    <w:p w:rsidR="00315BAF" w:rsidRPr="00F97B49" w:rsidRDefault="00875262" w:rsidP="00BE4124">
      <w:pPr>
        <w:pStyle w:val="Paragraphedeliste"/>
        <w:numPr>
          <w:ilvl w:val="0"/>
          <w:numId w:val="3"/>
        </w:numPr>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Les obstacles à l’écoulement</w:t>
      </w:r>
    </w:p>
    <w:tbl>
      <w:tblPr>
        <w:tblW w:w="9520" w:type="dxa"/>
        <w:tblInd w:w="55" w:type="dxa"/>
        <w:tblCellMar>
          <w:left w:w="70" w:type="dxa"/>
          <w:right w:w="70" w:type="dxa"/>
        </w:tblCellMar>
        <w:tblLook w:val="04A0" w:firstRow="1" w:lastRow="0" w:firstColumn="1" w:lastColumn="0" w:noHBand="0" w:noVBand="1"/>
      </w:tblPr>
      <w:tblGrid>
        <w:gridCol w:w="3560"/>
        <w:gridCol w:w="1359"/>
        <w:gridCol w:w="1437"/>
        <w:gridCol w:w="1596"/>
        <w:gridCol w:w="1568"/>
      </w:tblGrid>
      <w:tr w:rsidR="00875262" w:rsidRPr="00875262" w:rsidTr="00803A11">
        <w:trPr>
          <w:trHeight w:val="900"/>
        </w:trPr>
        <w:tc>
          <w:tcPr>
            <w:tcW w:w="3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Cours d'eau</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Obstacle à l'écoulement</w:t>
            </w:r>
          </w:p>
        </w:tc>
        <w:tc>
          <w:tcPr>
            <w:tcW w:w="1437" w:type="dxa"/>
            <w:tcBorders>
              <w:top w:val="single" w:sz="4" w:space="0" w:color="auto"/>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Densité (nombre/km)</w:t>
            </w:r>
          </w:p>
        </w:tc>
        <w:tc>
          <w:tcPr>
            <w:tcW w:w="1596" w:type="dxa"/>
            <w:tcBorders>
              <w:top w:val="single" w:sz="4" w:space="0" w:color="auto"/>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Taux étagement</w:t>
            </w:r>
          </w:p>
        </w:tc>
        <w:tc>
          <w:tcPr>
            <w:tcW w:w="1568" w:type="dxa"/>
            <w:tcBorders>
              <w:top w:val="single" w:sz="4" w:space="0" w:color="auto"/>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Taux fractionnement</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la Claise amont</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37</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1,1</w:t>
            </w:r>
          </w:p>
        </w:tc>
        <w:tc>
          <w:tcPr>
            <w:tcW w:w="1596"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33,9</w:t>
            </w:r>
          </w:p>
        </w:tc>
        <w:tc>
          <w:tcPr>
            <w:tcW w:w="1568" w:type="dxa"/>
            <w:tcBorders>
              <w:top w:val="nil"/>
              <w:left w:val="nil"/>
              <w:bottom w:val="single" w:sz="4" w:space="0" w:color="auto"/>
              <w:right w:val="single" w:sz="4" w:space="0" w:color="auto"/>
            </w:tcBorders>
            <w:shd w:val="clear" w:color="000000" w:fill="FFFF0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0,51</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la Claise médiane</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10</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1,7</w:t>
            </w:r>
          </w:p>
        </w:tc>
        <w:tc>
          <w:tcPr>
            <w:tcW w:w="1596" w:type="dxa"/>
            <w:tcBorders>
              <w:top w:val="nil"/>
              <w:left w:val="nil"/>
              <w:bottom w:val="single" w:sz="4" w:space="0" w:color="auto"/>
              <w:right w:val="single" w:sz="4" w:space="0" w:color="auto"/>
            </w:tcBorders>
            <w:shd w:val="clear" w:color="000000" w:fill="FFC00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72,6</w:t>
            </w:r>
          </w:p>
        </w:tc>
        <w:tc>
          <w:tcPr>
            <w:tcW w:w="1568" w:type="dxa"/>
            <w:tcBorders>
              <w:top w:val="nil"/>
              <w:left w:val="nil"/>
              <w:bottom w:val="single" w:sz="4" w:space="0" w:color="auto"/>
              <w:right w:val="single" w:sz="4" w:space="0" w:color="auto"/>
            </w:tcBorders>
            <w:shd w:val="clear" w:color="000000" w:fill="FFC00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0,62</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la Claise aval</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0,1</w:t>
            </w:r>
          </w:p>
        </w:tc>
        <w:tc>
          <w:tcPr>
            <w:tcW w:w="1596"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160</w:t>
            </w:r>
          </w:p>
        </w:tc>
        <w:tc>
          <w:tcPr>
            <w:tcW w:w="1568"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0,27</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000000" w:fill="BFBFBF"/>
            <w:noWrap/>
            <w:vAlign w:val="bottom"/>
            <w:hideMark/>
          </w:tcPr>
          <w:p w:rsidR="00875262" w:rsidRPr="00875262" w:rsidRDefault="00875262" w:rsidP="00875262">
            <w:pPr>
              <w:spacing w:after="0" w:line="240" w:lineRule="auto"/>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Total Claise</w:t>
            </w:r>
          </w:p>
        </w:tc>
        <w:tc>
          <w:tcPr>
            <w:tcW w:w="1359" w:type="dxa"/>
            <w:tcBorders>
              <w:top w:val="nil"/>
              <w:left w:val="nil"/>
              <w:bottom w:val="single" w:sz="4" w:space="0" w:color="auto"/>
              <w:right w:val="single" w:sz="4" w:space="0" w:color="auto"/>
            </w:tcBorders>
            <w:shd w:val="clear" w:color="000000" w:fill="BFBFBF"/>
            <w:vAlign w:val="bottom"/>
            <w:hideMark/>
          </w:tcPr>
          <w:p w:rsidR="00875262" w:rsidRPr="00875262" w:rsidRDefault="00875262" w:rsidP="00875262">
            <w:pPr>
              <w:spacing w:after="0" w:line="240" w:lineRule="auto"/>
              <w:jc w:val="center"/>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49</w:t>
            </w:r>
          </w:p>
        </w:tc>
        <w:tc>
          <w:tcPr>
            <w:tcW w:w="1437" w:type="dxa"/>
            <w:tcBorders>
              <w:top w:val="nil"/>
              <w:left w:val="nil"/>
              <w:bottom w:val="single" w:sz="4" w:space="0" w:color="auto"/>
              <w:right w:val="single" w:sz="4" w:space="0" w:color="auto"/>
            </w:tcBorders>
            <w:shd w:val="clear" w:color="000000" w:fill="BFBFBF"/>
            <w:vAlign w:val="bottom"/>
            <w:hideMark/>
          </w:tcPr>
          <w:p w:rsidR="00875262" w:rsidRPr="00875262" w:rsidRDefault="00875262" w:rsidP="00875262">
            <w:pPr>
              <w:spacing w:after="0" w:line="240" w:lineRule="auto"/>
              <w:jc w:val="center"/>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0,9</w:t>
            </w:r>
          </w:p>
        </w:tc>
        <w:tc>
          <w:tcPr>
            <w:tcW w:w="1596" w:type="dxa"/>
            <w:tcBorders>
              <w:top w:val="nil"/>
              <w:left w:val="nil"/>
              <w:bottom w:val="single" w:sz="4" w:space="0" w:color="auto"/>
              <w:right w:val="single" w:sz="4" w:space="0" w:color="auto"/>
            </w:tcBorders>
            <w:shd w:val="clear" w:color="000000" w:fill="FFFF00"/>
            <w:vAlign w:val="bottom"/>
            <w:hideMark/>
          </w:tcPr>
          <w:p w:rsidR="00875262" w:rsidRPr="00875262" w:rsidRDefault="00875262" w:rsidP="00875262">
            <w:pPr>
              <w:spacing w:after="0" w:line="240" w:lineRule="auto"/>
              <w:jc w:val="center"/>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44,6</w:t>
            </w:r>
          </w:p>
        </w:tc>
        <w:tc>
          <w:tcPr>
            <w:tcW w:w="1568" w:type="dxa"/>
            <w:tcBorders>
              <w:top w:val="nil"/>
              <w:left w:val="nil"/>
              <w:bottom w:val="single" w:sz="4" w:space="0" w:color="auto"/>
              <w:right w:val="single" w:sz="4" w:space="0" w:color="auto"/>
            </w:tcBorders>
            <w:shd w:val="clear" w:color="000000" w:fill="FFFF00"/>
            <w:vAlign w:val="bottom"/>
            <w:hideMark/>
          </w:tcPr>
          <w:p w:rsidR="00875262" w:rsidRPr="00875262" w:rsidRDefault="00875262" w:rsidP="00875262">
            <w:pPr>
              <w:spacing w:after="0" w:line="240" w:lineRule="auto"/>
              <w:jc w:val="center"/>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0,52</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la Petite claise</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0,7</w:t>
            </w:r>
          </w:p>
        </w:tc>
        <w:tc>
          <w:tcPr>
            <w:tcW w:w="1596"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Non Mesuré</w:t>
            </w:r>
          </w:p>
        </w:tc>
        <w:tc>
          <w:tcPr>
            <w:tcW w:w="1568"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Non mesuré</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Ruisseau de la tournancière</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14</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4,8</w:t>
            </w:r>
          </w:p>
        </w:tc>
        <w:tc>
          <w:tcPr>
            <w:tcW w:w="1596"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Non Mesuré</w:t>
            </w:r>
          </w:p>
        </w:tc>
        <w:tc>
          <w:tcPr>
            <w:tcW w:w="1568"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Non mesuré</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Ruisseau des Pinassières</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9</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4,8</w:t>
            </w:r>
          </w:p>
        </w:tc>
        <w:tc>
          <w:tcPr>
            <w:tcW w:w="1596"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33,9</w:t>
            </w:r>
          </w:p>
        </w:tc>
        <w:tc>
          <w:tcPr>
            <w:tcW w:w="1568"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lang w:eastAsia="fr-FR"/>
              </w:rPr>
            </w:pPr>
            <w:r w:rsidRPr="00875262">
              <w:rPr>
                <w:rFonts w:ascii="Calibri" w:eastAsia="Times New Roman" w:hAnsi="Calibri" w:cs="Calibri"/>
                <w:lang w:eastAsia="fr-FR"/>
              </w:rPr>
              <w:t>1,61</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Ruisseau du Marais de la Rompure</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10</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2,4</w:t>
            </w:r>
          </w:p>
        </w:tc>
        <w:tc>
          <w:tcPr>
            <w:tcW w:w="1596" w:type="dxa"/>
            <w:tcBorders>
              <w:top w:val="nil"/>
              <w:left w:val="nil"/>
              <w:bottom w:val="single" w:sz="4" w:space="0" w:color="auto"/>
              <w:right w:val="single" w:sz="4" w:space="0" w:color="auto"/>
            </w:tcBorders>
            <w:shd w:val="clear" w:color="000000" w:fill="FFC00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63,2</w:t>
            </w:r>
          </w:p>
        </w:tc>
        <w:tc>
          <w:tcPr>
            <w:tcW w:w="1568"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lang w:eastAsia="fr-FR"/>
              </w:rPr>
            </w:pPr>
            <w:r w:rsidRPr="00875262">
              <w:rPr>
                <w:rFonts w:ascii="Calibri" w:eastAsia="Times New Roman" w:hAnsi="Calibri" w:cs="Calibri"/>
                <w:lang w:eastAsia="fr-FR"/>
              </w:rPr>
              <w:t>1,65</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Chaussée</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11</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w:t>
            </w:r>
          </w:p>
        </w:tc>
        <w:tc>
          <w:tcPr>
            <w:tcW w:w="1596"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82,1</w:t>
            </w:r>
          </w:p>
        </w:tc>
        <w:tc>
          <w:tcPr>
            <w:tcW w:w="1568"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lang w:eastAsia="fr-FR"/>
              </w:rPr>
            </w:pPr>
            <w:r w:rsidRPr="00875262">
              <w:rPr>
                <w:rFonts w:ascii="Calibri" w:eastAsia="Times New Roman" w:hAnsi="Calibri" w:cs="Calibri"/>
                <w:lang w:eastAsia="fr-FR"/>
              </w:rPr>
              <w:t>1,56</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Fonteneau</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13</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1,4</w:t>
            </w:r>
          </w:p>
        </w:tc>
        <w:tc>
          <w:tcPr>
            <w:tcW w:w="1596"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24,9</w:t>
            </w:r>
          </w:p>
        </w:tc>
        <w:tc>
          <w:tcPr>
            <w:tcW w:w="1568"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lang w:eastAsia="fr-FR"/>
              </w:rPr>
            </w:pPr>
            <w:r w:rsidRPr="00875262">
              <w:rPr>
                <w:rFonts w:ascii="Calibri" w:eastAsia="Times New Roman" w:hAnsi="Calibri" w:cs="Calibri"/>
                <w:lang w:eastAsia="fr-FR"/>
              </w:rPr>
              <w:t>1</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Narçay</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21</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1,7</w:t>
            </w:r>
          </w:p>
        </w:tc>
        <w:tc>
          <w:tcPr>
            <w:tcW w:w="1596" w:type="dxa"/>
            <w:tcBorders>
              <w:top w:val="nil"/>
              <w:left w:val="nil"/>
              <w:bottom w:val="single" w:sz="4" w:space="0" w:color="auto"/>
              <w:right w:val="single" w:sz="4" w:space="0" w:color="auto"/>
            </w:tcBorders>
            <w:shd w:val="clear" w:color="000000" w:fill="0070C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7,6</w:t>
            </w:r>
          </w:p>
        </w:tc>
        <w:tc>
          <w:tcPr>
            <w:tcW w:w="1568"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0,34</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Clecq</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40</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3,1</w:t>
            </w:r>
          </w:p>
        </w:tc>
        <w:tc>
          <w:tcPr>
            <w:tcW w:w="1596"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20,4</w:t>
            </w:r>
          </w:p>
        </w:tc>
        <w:tc>
          <w:tcPr>
            <w:tcW w:w="1568"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lang w:eastAsia="fr-FR"/>
              </w:rPr>
            </w:pPr>
            <w:r w:rsidRPr="00875262">
              <w:rPr>
                <w:rFonts w:ascii="Calibri" w:eastAsia="Times New Roman" w:hAnsi="Calibri" w:cs="Calibri"/>
                <w:lang w:eastAsia="fr-FR"/>
              </w:rPr>
              <w:t>0,91</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l'Aigronne</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9</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1,2</w:t>
            </w:r>
          </w:p>
        </w:tc>
        <w:tc>
          <w:tcPr>
            <w:tcW w:w="1596" w:type="dxa"/>
            <w:tcBorders>
              <w:top w:val="nil"/>
              <w:left w:val="nil"/>
              <w:bottom w:val="single" w:sz="4" w:space="0" w:color="auto"/>
              <w:right w:val="single" w:sz="4" w:space="0" w:color="auto"/>
            </w:tcBorders>
            <w:shd w:val="clear" w:color="000000" w:fill="0070C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5,3</w:t>
            </w:r>
          </w:p>
        </w:tc>
        <w:tc>
          <w:tcPr>
            <w:tcW w:w="1568"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0,28</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l'Yoson</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41</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1,8</w:t>
            </w:r>
          </w:p>
        </w:tc>
        <w:tc>
          <w:tcPr>
            <w:tcW w:w="1596"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33,4</w:t>
            </w:r>
          </w:p>
        </w:tc>
        <w:tc>
          <w:tcPr>
            <w:tcW w:w="1568" w:type="dxa"/>
            <w:tcBorders>
              <w:top w:val="nil"/>
              <w:left w:val="nil"/>
              <w:bottom w:val="single" w:sz="4" w:space="0" w:color="auto"/>
              <w:right w:val="single" w:sz="4" w:space="0" w:color="auto"/>
            </w:tcBorders>
            <w:shd w:val="clear" w:color="000000" w:fill="FFFF0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0,5</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ruisseau de l'etang du grand Mez</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8</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2,8</w:t>
            </w:r>
          </w:p>
        </w:tc>
        <w:tc>
          <w:tcPr>
            <w:tcW w:w="1596"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202,5</w:t>
            </w:r>
          </w:p>
        </w:tc>
        <w:tc>
          <w:tcPr>
            <w:tcW w:w="1568"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lang w:eastAsia="fr-FR"/>
              </w:rPr>
            </w:pPr>
            <w:r w:rsidRPr="00875262">
              <w:rPr>
                <w:rFonts w:ascii="Calibri" w:eastAsia="Times New Roman" w:hAnsi="Calibri" w:cs="Calibri"/>
                <w:lang w:eastAsia="fr-FR"/>
              </w:rPr>
              <w:t>4,31</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Rossignol</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26</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2,1</w:t>
            </w:r>
          </w:p>
        </w:tc>
        <w:tc>
          <w:tcPr>
            <w:tcW w:w="1596" w:type="dxa"/>
            <w:tcBorders>
              <w:top w:val="nil"/>
              <w:left w:val="nil"/>
              <w:bottom w:val="single" w:sz="4" w:space="0" w:color="auto"/>
              <w:right w:val="single" w:sz="4" w:space="0" w:color="auto"/>
            </w:tcBorders>
            <w:shd w:val="clear" w:color="000000" w:fill="0070C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17,1</w:t>
            </w:r>
          </w:p>
        </w:tc>
        <w:tc>
          <w:tcPr>
            <w:tcW w:w="1568"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0,25</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Moury</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15</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3,4</w:t>
            </w:r>
          </w:p>
        </w:tc>
        <w:tc>
          <w:tcPr>
            <w:tcW w:w="1596" w:type="dxa"/>
            <w:tcBorders>
              <w:top w:val="nil"/>
              <w:left w:val="nil"/>
              <w:bottom w:val="single" w:sz="4" w:space="0" w:color="auto"/>
              <w:right w:val="single" w:sz="4" w:space="0" w:color="auto"/>
            </w:tcBorders>
            <w:shd w:val="clear" w:color="000000" w:fill="0070C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11,9</w:t>
            </w:r>
          </w:p>
        </w:tc>
        <w:tc>
          <w:tcPr>
            <w:tcW w:w="1568"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0,24</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Les Cinq Bondes</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37</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2,6</w:t>
            </w:r>
          </w:p>
        </w:tc>
        <w:tc>
          <w:tcPr>
            <w:tcW w:w="1596"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81,5</w:t>
            </w:r>
          </w:p>
        </w:tc>
        <w:tc>
          <w:tcPr>
            <w:tcW w:w="1568" w:type="dxa"/>
            <w:tcBorders>
              <w:top w:val="nil"/>
              <w:left w:val="nil"/>
              <w:bottom w:val="single" w:sz="4" w:space="0" w:color="auto"/>
              <w:right w:val="single" w:sz="4" w:space="0" w:color="auto"/>
            </w:tcBorders>
            <w:shd w:val="clear" w:color="000000" w:fill="FF0000"/>
            <w:vAlign w:val="bottom"/>
            <w:hideMark/>
          </w:tcPr>
          <w:p w:rsidR="00875262" w:rsidRPr="00875262" w:rsidRDefault="00875262" w:rsidP="00875262">
            <w:pPr>
              <w:spacing w:after="0" w:line="240" w:lineRule="auto"/>
              <w:jc w:val="center"/>
              <w:rPr>
                <w:rFonts w:ascii="Calibri" w:eastAsia="Times New Roman" w:hAnsi="Calibri" w:cs="Calibri"/>
                <w:lang w:eastAsia="fr-FR"/>
              </w:rPr>
            </w:pPr>
            <w:r w:rsidRPr="00875262">
              <w:rPr>
                <w:rFonts w:ascii="Calibri" w:eastAsia="Times New Roman" w:hAnsi="Calibri" w:cs="Calibri"/>
                <w:lang w:eastAsia="fr-FR"/>
              </w:rPr>
              <w:t>1,07</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color w:val="000000"/>
                <w:lang w:eastAsia="fr-FR"/>
              </w:rPr>
            </w:pPr>
            <w:r w:rsidRPr="00875262">
              <w:rPr>
                <w:rFonts w:ascii="Calibri" w:eastAsia="Times New Roman" w:hAnsi="Calibri" w:cs="Calibri"/>
                <w:color w:val="000000"/>
                <w:lang w:eastAsia="fr-FR"/>
              </w:rPr>
              <w:t>Le Chambon</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11</w:t>
            </w:r>
          </w:p>
        </w:tc>
        <w:tc>
          <w:tcPr>
            <w:tcW w:w="1437"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3,1</w:t>
            </w:r>
          </w:p>
        </w:tc>
        <w:tc>
          <w:tcPr>
            <w:tcW w:w="1596" w:type="dxa"/>
            <w:tcBorders>
              <w:top w:val="nil"/>
              <w:left w:val="nil"/>
              <w:bottom w:val="single" w:sz="4" w:space="0" w:color="auto"/>
              <w:right w:val="single" w:sz="4" w:space="0" w:color="auto"/>
            </w:tcBorders>
            <w:shd w:val="clear" w:color="000000" w:fill="0070C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7,9</w:t>
            </w:r>
          </w:p>
        </w:tc>
        <w:tc>
          <w:tcPr>
            <w:tcW w:w="1568" w:type="dxa"/>
            <w:tcBorders>
              <w:top w:val="nil"/>
              <w:left w:val="nil"/>
              <w:bottom w:val="single" w:sz="4" w:space="0" w:color="auto"/>
              <w:right w:val="single" w:sz="4" w:space="0" w:color="auto"/>
            </w:tcBorders>
            <w:shd w:val="clear" w:color="000000" w:fill="00B050"/>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r w:rsidRPr="00875262">
              <w:rPr>
                <w:rFonts w:ascii="Calibri" w:eastAsia="Times New Roman" w:hAnsi="Calibri" w:cs="Calibri"/>
                <w:color w:val="000000"/>
                <w:lang w:eastAsia="fr-FR"/>
              </w:rPr>
              <w:t>0,39</w:t>
            </w:r>
          </w:p>
        </w:tc>
      </w:tr>
      <w:tr w:rsidR="00875262" w:rsidRPr="00875262" w:rsidTr="00803A11">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875262" w:rsidRPr="00875262" w:rsidRDefault="00875262" w:rsidP="00875262">
            <w:pPr>
              <w:spacing w:after="0" w:line="240" w:lineRule="auto"/>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TOTAL</w:t>
            </w:r>
          </w:p>
        </w:tc>
        <w:tc>
          <w:tcPr>
            <w:tcW w:w="1359" w:type="dxa"/>
            <w:tcBorders>
              <w:top w:val="nil"/>
              <w:left w:val="nil"/>
              <w:bottom w:val="single" w:sz="4" w:space="0" w:color="auto"/>
              <w:right w:val="single" w:sz="4" w:space="0" w:color="auto"/>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b/>
                <w:bCs/>
                <w:color w:val="000000"/>
                <w:lang w:eastAsia="fr-FR"/>
              </w:rPr>
            </w:pPr>
            <w:r w:rsidRPr="00875262">
              <w:rPr>
                <w:rFonts w:ascii="Calibri" w:eastAsia="Times New Roman" w:hAnsi="Calibri" w:cs="Calibri"/>
                <w:b/>
                <w:bCs/>
                <w:color w:val="000000"/>
                <w:lang w:eastAsia="fr-FR"/>
              </w:rPr>
              <w:t>317</w:t>
            </w:r>
          </w:p>
        </w:tc>
        <w:tc>
          <w:tcPr>
            <w:tcW w:w="1437" w:type="dxa"/>
            <w:tcBorders>
              <w:top w:val="nil"/>
              <w:left w:val="nil"/>
              <w:bottom w:val="nil"/>
              <w:right w:val="nil"/>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p>
        </w:tc>
        <w:tc>
          <w:tcPr>
            <w:tcW w:w="1596" w:type="dxa"/>
            <w:tcBorders>
              <w:top w:val="nil"/>
              <w:left w:val="nil"/>
              <w:bottom w:val="nil"/>
              <w:right w:val="nil"/>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p>
        </w:tc>
        <w:tc>
          <w:tcPr>
            <w:tcW w:w="1568" w:type="dxa"/>
            <w:tcBorders>
              <w:top w:val="nil"/>
              <w:left w:val="nil"/>
              <w:bottom w:val="nil"/>
              <w:right w:val="nil"/>
            </w:tcBorders>
            <w:shd w:val="clear" w:color="auto" w:fill="auto"/>
            <w:vAlign w:val="bottom"/>
            <w:hideMark/>
          </w:tcPr>
          <w:p w:rsidR="00875262" w:rsidRPr="00875262" w:rsidRDefault="00875262" w:rsidP="00875262">
            <w:pPr>
              <w:spacing w:after="0" w:line="240" w:lineRule="auto"/>
              <w:jc w:val="center"/>
              <w:rPr>
                <w:rFonts w:ascii="Calibri" w:eastAsia="Times New Roman" w:hAnsi="Calibri" w:cs="Calibri"/>
                <w:color w:val="000000"/>
                <w:lang w:eastAsia="fr-FR"/>
              </w:rPr>
            </w:pPr>
          </w:p>
        </w:tc>
      </w:tr>
    </w:tbl>
    <w:p w:rsidR="00875262" w:rsidRPr="00E04A9E" w:rsidRDefault="00875262" w:rsidP="00E31409">
      <w:pPr>
        <w:rPr>
          <w:u w:val="single"/>
        </w:rPr>
      </w:pPr>
    </w:p>
    <w:p w:rsidR="00803A11" w:rsidRPr="00970433" w:rsidRDefault="00875262" w:rsidP="00371524">
      <w:pPr>
        <w:jc w:val="both"/>
        <w:rPr>
          <w:rFonts w:ascii="Arial" w:hAnsi="Arial" w:cs="Arial"/>
          <w:sz w:val="20"/>
          <w:szCs w:val="20"/>
        </w:rPr>
      </w:pPr>
      <w:r w:rsidRPr="00E04A9E">
        <w:rPr>
          <w:rFonts w:ascii="Arial" w:hAnsi="Arial" w:cs="Arial"/>
          <w:b/>
          <w:sz w:val="20"/>
          <w:szCs w:val="20"/>
          <w:u w:val="single"/>
        </w:rPr>
        <w:t>Un Obstacle à l’écoulement</w:t>
      </w:r>
      <w:r w:rsidRPr="00970433">
        <w:rPr>
          <w:rFonts w:ascii="Arial" w:hAnsi="Arial" w:cs="Arial"/>
          <w:sz w:val="20"/>
          <w:szCs w:val="20"/>
        </w:rPr>
        <w:t xml:space="preserve"> est un ouvrage implanté dans le lit mineur d’un cours d’eau pouvant provoquer ou non une chute </w:t>
      </w:r>
      <w:r w:rsidR="00B07D67" w:rsidRPr="00970433">
        <w:rPr>
          <w:rFonts w:ascii="Arial" w:hAnsi="Arial" w:cs="Arial"/>
          <w:sz w:val="20"/>
          <w:szCs w:val="20"/>
        </w:rPr>
        <w:t>à l’aval et une retenue à l’amont. Sur le bas</w:t>
      </w:r>
      <w:r w:rsidR="00803A11" w:rsidRPr="00970433">
        <w:rPr>
          <w:rFonts w:ascii="Arial" w:hAnsi="Arial" w:cs="Arial"/>
          <w:sz w:val="20"/>
          <w:szCs w:val="20"/>
        </w:rPr>
        <w:t>sin de la Claise, les obstacles à l’écoulement peuvent-être des ponts, des seuils à clapets, des buses, des gués…</w:t>
      </w:r>
    </w:p>
    <w:p w:rsidR="00803A11" w:rsidRPr="00970433" w:rsidRDefault="00803A11" w:rsidP="00371524">
      <w:pPr>
        <w:jc w:val="both"/>
        <w:rPr>
          <w:rFonts w:ascii="Arial" w:hAnsi="Arial" w:cs="Arial"/>
          <w:sz w:val="20"/>
          <w:szCs w:val="20"/>
        </w:rPr>
      </w:pPr>
      <w:r w:rsidRPr="00E04A9E">
        <w:rPr>
          <w:rFonts w:ascii="Arial" w:hAnsi="Arial" w:cs="Arial"/>
          <w:b/>
          <w:sz w:val="20"/>
          <w:szCs w:val="20"/>
          <w:u w:val="single"/>
        </w:rPr>
        <w:t>Le taux d’étagement</w:t>
      </w:r>
      <w:r w:rsidRPr="00970433">
        <w:rPr>
          <w:rFonts w:ascii="Arial" w:hAnsi="Arial" w:cs="Arial"/>
          <w:sz w:val="20"/>
          <w:szCs w:val="20"/>
        </w:rPr>
        <w:t xml:space="preserve"> est le rapport entre le cumul des hauteurs de chutes artificielles</w:t>
      </w:r>
      <w:r w:rsidRPr="00970433">
        <w:rPr>
          <w:rFonts w:ascii="Arial" w:hAnsi="Arial" w:cs="Arial"/>
          <w:sz w:val="20"/>
          <w:szCs w:val="20"/>
        </w:rPr>
        <w:br/>
        <w:t>et la dénivelée du profil en long du cours d’eau. Il traduit d’avantage l’altération morphologique des cours d’eau et des habitats imputables aux ouvrages (transfor</w:t>
      </w:r>
      <w:r w:rsidR="00FC0EB6" w:rsidRPr="00970433">
        <w:rPr>
          <w:rFonts w:ascii="Arial" w:hAnsi="Arial" w:cs="Arial"/>
          <w:sz w:val="20"/>
          <w:szCs w:val="20"/>
        </w:rPr>
        <w:t>mation</w:t>
      </w:r>
      <w:r w:rsidRPr="00970433">
        <w:rPr>
          <w:rFonts w:ascii="Arial" w:hAnsi="Arial" w:cs="Arial"/>
          <w:sz w:val="20"/>
          <w:szCs w:val="20"/>
        </w:rPr>
        <w:t xml:space="preserve"> de faciès, colmatage des fo</w:t>
      </w:r>
      <w:r w:rsidR="00FC0EB6" w:rsidRPr="00970433">
        <w:rPr>
          <w:rFonts w:ascii="Arial" w:hAnsi="Arial" w:cs="Arial"/>
          <w:sz w:val="20"/>
          <w:szCs w:val="20"/>
        </w:rPr>
        <w:t>nds</w:t>
      </w:r>
      <w:r w:rsidR="00B56A94" w:rsidRPr="00970433">
        <w:rPr>
          <w:rFonts w:ascii="Arial" w:hAnsi="Arial" w:cs="Arial"/>
          <w:sz w:val="20"/>
          <w:szCs w:val="20"/>
        </w:rPr>
        <w:t>, etc</w:t>
      </w:r>
      <w:r w:rsidR="00FC0EB6" w:rsidRPr="00970433">
        <w:rPr>
          <w:rFonts w:ascii="Arial" w:hAnsi="Arial" w:cs="Arial"/>
          <w:sz w:val="20"/>
          <w:szCs w:val="20"/>
        </w:rPr>
        <w:t xml:space="preserve">.). </w:t>
      </w:r>
    </w:p>
    <w:p w:rsidR="00803A11" w:rsidRPr="00970433" w:rsidRDefault="00FC0EB6" w:rsidP="00371524">
      <w:pPr>
        <w:jc w:val="both"/>
        <w:rPr>
          <w:rFonts w:ascii="Arial" w:hAnsi="Arial" w:cs="Arial"/>
          <w:sz w:val="20"/>
          <w:szCs w:val="20"/>
        </w:rPr>
      </w:pPr>
      <w:r w:rsidRPr="00E04A9E">
        <w:rPr>
          <w:rFonts w:ascii="Arial" w:hAnsi="Arial" w:cs="Arial"/>
          <w:b/>
          <w:sz w:val="20"/>
          <w:szCs w:val="20"/>
          <w:u w:val="single"/>
        </w:rPr>
        <w:t>Le taux de fractionnement</w:t>
      </w:r>
      <w:r w:rsidRPr="00970433">
        <w:rPr>
          <w:rFonts w:ascii="Arial" w:hAnsi="Arial" w:cs="Arial"/>
          <w:sz w:val="20"/>
          <w:szCs w:val="20"/>
        </w:rPr>
        <w:t xml:space="preserve"> est le rapport entre le cumul de la hauteur de chute et la longueur du cours d’eau. Il est un descripteur de l’altération de la continuité longitudinale imputable aux ouvrages.</w:t>
      </w:r>
    </w:p>
    <w:p w:rsidR="00FC0EB6" w:rsidRPr="00970433" w:rsidRDefault="00BE4124" w:rsidP="00371524">
      <w:pPr>
        <w:jc w:val="both"/>
        <w:rPr>
          <w:rFonts w:ascii="Arial" w:hAnsi="Arial" w:cs="Arial"/>
          <w:sz w:val="20"/>
          <w:szCs w:val="20"/>
        </w:rPr>
      </w:pPr>
      <w:r>
        <w:rPr>
          <w:rFonts w:ascii="Arial" w:hAnsi="Arial" w:cs="Arial"/>
          <w:sz w:val="20"/>
          <w:szCs w:val="20"/>
        </w:rPr>
        <w:t>L’analyse sur la C</w:t>
      </w:r>
      <w:r w:rsidR="00FC0EB6" w:rsidRPr="00970433">
        <w:rPr>
          <w:rFonts w:ascii="Arial" w:hAnsi="Arial" w:cs="Arial"/>
          <w:sz w:val="20"/>
          <w:szCs w:val="20"/>
        </w:rPr>
        <w:t xml:space="preserve">laise aval doit être pondérée car elle ne concerne que la </w:t>
      </w:r>
      <w:r w:rsidR="00E04A9E">
        <w:rPr>
          <w:rFonts w:ascii="Arial" w:hAnsi="Arial" w:cs="Arial"/>
          <w:sz w:val="20"/>
          <w:szCs w:val="20"/>
        </w:rPr>
        <w:t>portion</w:t>
      </w:r>
      <w:r w:rsidR="00FC0EB6" w:rsidRPr="00970433">
        <w:rPr>
          <w:rFonts w:ascii="Arial" w:hAnsi="Arial" w:cs="Arial"/>
          <w:sz w:val="20"/>
          <w:szCs w:val="20"/>
        </w:rPr>
        <w:t xml:space="preserve"> entre les Cinq Bondes et la limite Indre et Indre et Loire et non pas toute la masse d’eau jusqu’à la confluence avec la Creuse. </w:t>
      </w:r>
    </w:p>
    <w:p w:rsidR="00FC0EB6" w:rsidRPr="00970433" w:rsidRDefault="00FC0EB6" w:rsidP="00371524">
      <w:pPr>
        <w:jc w:val="both"/>
        <w:rPr>
          <w:rFonts w:ascii="Arial" w:hAnsi="Arial" w:cs="Arial"/>
          <w:sz w:val="20"/>
          <w:szCs w:val="20"/>
        </w:rPr>
      </w:pPr>
      <w:r w:rsidRPr="00970433">
        <w:rPr>
          <w:rFonts w:ascii="Arial" w:hAnsi="Arial" w:cs="Arial"/>
          <w:sz w:val="20"/>
          <w:szCs w:val="20"/>
        </w:rPr>
        <w:t xml:space="preserve">Le taux d’étagement </w:t>
      </w:r>
      <w:r w:rsidR="0077775F" w:rsidRPr="00970433">
        <w:rPr>
          <w:rFonts w:ascii="Arial" w:hAnsi="Arial" w:cs="Arial"/>
          <w:sz w:val="20"/>
          <w:szCs w:val="20"/>
        </w:rPr>
        <w:t xml:space="preserve">apparaît élevé pour la Claise médiane et aval </w:t>
      </w:r>
      <w:r w:rsidR="00E04A9E">
        <w:rPr>
          <w:rFonts w:ascii="Arial" w:hAnsi="Arial" w:cs="Arial"/>
          <w:sz w:val="20"/>
          <w:szCs w:val="20"/>
        </w:rPr>
        <w:t xml:space="preserve">(sur le territoire du SMABCAC) </w:t>
      </w:r>
      <w:r w:rsidR="0077775F" w:rsidRPr="00970433">
        <w:rPr>
          <w:rFonts w:ascii="Arial" w:hAnsi="Arial" w:cs="Arial"/>
          <w:sz w:val="20"/>
          <w:szCs w:val="20"/>
        </w:rPr>
        <w:t>pour la partie située dans la zone d’étude ainsi que pour quelques affluents notamment les Cinq Bondes (bon état pour les taux d’étagement inférieurs à 40%)</w:t>
      </w:r>
    </w:p>
    <w:p w:rsidR="0077775F" w:rsidRPr="00970433" w:rsidRDefault="0077775F" w:rsidP="00371524">
      <w:pPr>
        <w:jc w:val="both"/>
        <w:rPr>
          <w:rFonts w:ascii="Arial" w:hAnsi="Arial" w:cs="Arial"/>
          <w:sz w:val="20"/>
          <w:szCs w:val="20"/>
        </w:rPr>
      </w:pPr>
      <w:r w:rsidRPr="00970433">
        <w:rPr>
          <w:rFonts w:ascii="Arial" w:hAnsi="Arial" w:cs="Arial"/>
          <w:sz w:val="20"/>
          <w:szCs w:val="20"/>
        </w:rPr>
        <w:t>Pour le taux de fractionnement, on relève un état moins satisfaisant avec la Claise</w:t>
      </w:r>
      <w:r w:rsidR="00E04A9E">
        <w:rPr>
          <w:rFonts w:ascii="Arial" w:hAnsi="Arial" w:cs="Arial"/>
          <w:sz w:val="20"/>
          <w:szCs w:val="20"/>
        </w:rPr>
        <w:t xml:space="preserve"> amont en état moyen et la Clais</w:t>
      </w:r>
      <w:r w:rsidRPr="00970433">
        <w:rPr>
          <w:rFonts w:ascii="Arial" w:hAnsi="Arial" w:cs="Arial"/>
          <w:sz w:val="20"/>
          <w:szCs w:val="20"/>
        </w:rPr>
        <w:t xml:space="preserve">e médiane en mauvais état. On relève 7 affluent de la Claise en état très mauvais avec notamment des affluents importants comme l’Yoson, le Fonteneau, les Cinq Bondes (bon </w:t>
      </w:r>
      <w:r w:rsidR="00B56A94" w:rsidRPr="00970433">
        <w:rPr>
          <w:rFonts w:ascii="Arial" w:hAnsi="Arial" w:cs="Arial"/>
          <w:sz w:val="20"/>
          <w:szCs w:val="20"/>
        </w:rPr>
        <w:t>état</w:t>
      </w:r>
      <w:r w:rsidRPr="00970433">
        <w:rPr>
          <w:rFonts w:ascii="Arial" w:hAnsi="Arial" w:cs="Arial"/>
          <w:sz w:val="20"/>
          <w:szCs w:val="20"/>
        </w:rPr>
        <w:t xml:space="preserve"> pour les taux de fractionnement inférieur à 0.4).</w:t>
      </w:r>
    </w:p>
    <w:p w:rsidR="0052490B" w:rsidRDefault="0052490B">
      <w:pPr>
        <w:rPr>
          <w:rFonts w:ascii="Arial" w:hAnsi="Arial" w:cs="Arial"/>
          <w:b/>
          <w:i/>
          <w:sz w:val="24"/>
          <w:szCs w:val="24"/>
        </w:rPr>
      </w:pPr>
      <w:r>
        <w:rPr>
          <w:rFonts w:ascii="Arial" w:hAnsi="Arial" w:cs="Arial"/>
          <w:b/>
          <w:i/>
          <w:sz w:val="24"/>
          <w:szCs w:val="24"/>
        </w:rPr>
        <w:br w:type="page"/>
      </w:r>
    </w:p>
    <w:p w:rsidR="0077775F" w:rsidRPr="00F97B49" w:rsidRDefault="0077775F" w:rsidP="00F97B49">
      <w:pPr>
        <w:pStyle w:val="Paragraphedeliste"/>
        <w:numPr>
          <w:ilvl w:val="0"/>
          <w:numId w:val="8"/>
        </w:numPr>
        <w:jc w:val="both"/>
        <w:rPr>
          <w:rFonts w:ascii="Arial" w:hAnsi="Arial" w:cs="Arial"/>
          <w:b/>
          <w:i/>
          <w:color w:val="002060"/>
          <w:sz w:val="24"/>
          <w:szCs w:val="24"/>
        </w:rPr>
      </w:pPr>
      <w:r w:rsidRPr="00F97B49">
        <w:rPr>
          <w:rFonts w:ascii="Arial" w:hAnsi="Arial" w:cs="Arial"/>
          <w:b/>
          <w:i/>
          <w:color w:val="002060"/>
          <w:sz w:val="24"/>
          <w:szCs w:val="24"/>
        </w:rPr>
        <w:lastRenderedPageBreak/>
        <w:t>Eléments de réflexion pour la définition d’un programme de restauration.</w:t>
      </w:r>
    </w:p>
    <w:p w:rsidR="00E04950" w:rsidRPr="00970433" w:rsidRDefault="00E04950" w:rsidP="00371524">
      <w:pPr>
        <w:jc w:val="both"/>
        <w:rPr>
          <w:rFonts w:ascii="Arial" w:hAnsi="Arial" w:cs="Arial"/>
          <w:sz w:val="20"/>
          <w:szCs w:val="20"/>
        </w:rPr>
      </w:pPr>
      <w:r w:rsidRPr="00970433">
        <w:rPr>
          <w:rFonts w:ascii="Arial" w:hAnsi="Arial" w:cs="Arial"/>
          <w:sz w:val="20"/>
          <w:szCs w:val="20"/>
        </w:rPr>
        <w:t>Les actions à mettre en place sont celles qui visent à l’atteinte du bon état écologique</w:t>
      </w:r>
      <w:r w:rsidR="00E04A9E">
        <w:rPr>
          <w:rFonts w:ascii="Arial" w:hAnsi="Arial" w:cs="Arial"/>
          <w:sz w:val="20"/>
          <w:szCs w:val="20"/>
        </w:rPr>
        <w:t xml:space="preserve"> de nos cours d’eau</w:t>
      </w:r>
      <w:r w:rsidRPr="00970433">
        <w:rPr>
          <w:rFonts w:ascii="Arial" w:hAnsi="Arial" w:cs="Arial"/>
          <w:sz w:val="20"/>
          <w:szCs w:val="20"/>
        </w:rPr>
        <w:t>. Elles devront donc s’orienter sur la réduction des paramètres à risques pour les masses d’eau n’étant pas en bon état et sur des mesures visant à préserver le bon état écologique lorsque la masse d’eau est déjà en bon état.</w:t>
      </w:r>
    </w:p>
    <w:p w:rsidR="00E04950" w:rsidRPr="00970433" w:rsidRDefault="00E04950" w:rsidP="00371524">
      <w:pPr>
        <w:jc w:val="both"/>
        <w:rPr>
          <w:rFonts w:ascii="Arial" w:hAnsi="Arial" w:cs="Arial"/>
          <w:sz w:val="20"/>
          <w:szCs w:val="20"/>
        </w:rPr>
      </w:pPr>
      <w:r w:rsidRPr="00970433">
        <w:rPr>
          <w:rFonts w:ascii="Arial" w:hAnsi="Arial" w:cs="Arial"/>
          <w:sz w:val="20"/>
          <w:szCs w:val="20"/>
        </w:rPr>
        <w:t>En reprenant les actions précédemment engagées sur le bassin versant et/ou sur le territoire du SMABCAC, quelques aides à la réflexion peuvent être apportées :</w:t>
      </w:r>
    </w:p>
    <w:p w:rsidR="00E04950" w:rsidRPr="00F97B49" w:rsidRDefault="00E04950" w:rsidP="00371524">
      <w:pPr>
        <w:pStyle w:val="Default"/>
        <w:numPr>
          <w:ilvl w:val="0"/>
          <w:numId w:val="3"/>
        </w:numPr>
        <w:spacing w:after="240"/>
        <w:jc w:val="both"/>
        <w:rPr>
          <w:rFonts w:ascii="Arial" w:hAnsi="Arial" w:cs="Arial"/>
          <w:color w:val="365F91" w:themeColor="accent1" w:themeShade="BF"/>
          <w:sz w:val="20"/>
          <w:szCs w:val="20"/>
        </w:rPr>
      </w:pPr>
      <w:r w:rsidRPr="00F97B49">
        <w:rPr>
          <w:rFonts w:ascii="Arial" w:hAnsi="Arial" w:cs="Arial"/>
          <w:b/>
          <w:color w:val="365F91" w:themeColor="accent1" w:themeShade="BF"/>
          <w:sz w:val="20"/>
          <w:szCs w:val="20"/>
        </w:rPr>
        <w:t>Restauration morphologique du lit mineur</w:t>
      </w:r>
      <w:r w:rsidR="007E0675" w:rsidRPr="00F97B49">
        <w:rPr>
          <w:rFonts w:ascii="Arial" w:hAnsi="Arial" w:cs="Arial"/>
          <w:color w:val="365F91" w:themeColor="accent1" w:themeShade="BF"/>
          <w:sz w:val="20"/>
          <w:szCs w:val="20"/>
        </w:rPr>
        <w:t> :</w:t>
      </w:r>
    </w:p>
    <w:p w:rsidR="00E04950" w:rsidRPr="00970433" w:rsidRDefault="002521CD" w:rsidP="00371524">
      <w:pPr>
        <w:pStyle w:val="Default"/>
        <w:spacing w:after="240"/>
        <w:jc w:val="both"/>
        <w:rPr>
          <w:rFonts w:ascii="Arial" w:hAnsi="Arial" w:cs="Arial"/>
          <w:sz w:val="20"/>
          <w:szCs w:val="20"/>
        </w:rPr>
      </w:pPr>
      <w:r w:rsidRPr="00970433">
        <w:rPr>
          <w:rFonts w:ascii="Arial" w:hAnsi="Arial" w:cs="Arial"/>
          <w:sz w:val="20"/>
          <w:szCs w:val="20"/>
        </w:rPr>
        <w:t xml:space="preserve">Les travaux visent à </w:t>
      </w:r>
      <w:r w:rsidR="00970433">
        <w:rPr>
          <w:rFonts w:ascii="Arial" w:hAnsi="Arial" w:cs="Arial"/>
          <w:sz w:val="20"/>
          <w:szCs w:val="20"/>
        </w:rPr>
        <w:t xml:space="preserve">palier ou réduire les incidences des dégradations des cours d’eau provoquées principalement par d’anciens travaux hydrauliques souvent responsables du mauvais état écologique de nos cours d’eau. Les actions </w:t>
      </w:r>
      <w:r w:rsidR="00702C5F">
        <w:rPr>
          <w:rFonts w:ascii="Arial" w:hAnsi="Arial" w:cs="Arial"/>
          <w:sz w:val="20"/>
          <w:szCs w:val="20"/>
        </w:rPr>
        <w:t xml:space="preserve">qui peuvent s’envisager se font </w:t>
      </w:r>
      <w:r w:rsidR="00970433">
        <w:rPr>
          <w:rFonts w:ascii="Arial" w:hAnsi="Arial" w:cs="Arial"/>
          <w:sz w:val="20"/>
          <w:szCs w:val="20"/>
        </w:rPr>
        <w:t xml:space="preserve"> </w:t>
      </w:r>
      <w:r w:rsidR="007E0675">
        <w:rPr>
          <w:rFonts w:ascii="Arial" w:hAnsi="Arial" w:cs="Arial"/>
          <w:sz w:val="20"/>
          <w:szCs w:val="20"/>
        </w:rPr>
        <w:t xml:space="preserve">à différents niveaux d’ambition au minimum de la diversification du lit et des habitats piscicoles à l’aide de différente techniques de recharges à l’aide de cailloux ou d’aménagements végétalisés jusqu’à des actions plus importantes de remise des cours d’eau dans le lit d’origine ou de reméandrage des cours d’eau en fonds de vallées. </w:t>
      </w:r>
    </w:p>
    <w:p w:rsidR="00E04950" w:rsidRPr="00F97B49" w:rsidRDefault="00E04950" w:rsidP="00371524">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Restauration de la continuité écologique et des écoulements :</w:t>
      </w:r>
    </w:p>
    <w:p w:rsidR="007E0675" w:rsidRDefault="007E0675" w:rsidP="00371524">
      <w:pPr>
        <w:pStyle w:val="Default"/>
        <w:spacing w:after="240"/>
        <w:jc w:val="both"/>
        <w:rPr>
          <w:rStyle w:val="lev"/>
          <w:rFonts w:ascii="Arial" w:hAnsi="Arial" w:cs="Arial"/>
          <w:b w:val="0"/>
          <w:sz w:val="20"/>
          <w:szCs w:val="20"/>
        </w:rPr>
      </w:pPr>
      <w:r>
        <w:rPr>
          <w:rFonts w:ascii="Arial" w:hAnsi="Arial" w:cs="Arial"/>
          <w:sz w:val="20"/>
          <w:szCs w:val="20"/>
        </w:rPr>
        <w:t xml:space="preserve">Une partie de la Claise est classée en liste 2 au titre de l’article L214-17. Depuis juillet 2017, avec une dérogation jusqu’en 2022 pour certains ouvrages, ceux-ci doivent </w:t>
      </w:r>
      <w:r w:rsidR="00702C5F">
        <w:rPr>
          <w:rFonts w:ascii="Arial" w:hAnsi="Arial" w:cs="Arial"/>
          <w:sz w:val="20"/>
          <w:szCs w:val="20"/>
        </w:rPr>
        <w:t xml:space="preserve">assurer le transport suffisant des sédiments et la circulation des poissons migrateurs. Neuf seuils sont concernés aujourd’hui par ce classement et se situent entre la confluence avec l’Yoson et l’Indre et Loire. Deux sont inscrits comme prioritaire dans le </w:t>
      </w:r>
      <w:r w:rsidR="00702C5F" w:rsidRPr="00702C5F">
        <w:rPr>
          <w:rStyle w:val="lev"/>
          <w:rFonts w:ascii="Arial" w:hAnsi="Arial" w:cs="Arial"/>
          <w:b w:val="0"/>
          <w:sz w:val="20"/>
          <w:szCs w:val="20"/>
        </w:rPr>
        <w:t>programme de priorisation des actions de restauration de la continuité écologique du bassin Loire-Bretagne</w:t>
      </w:r>
      <w:r w:rsidR="00702C5F">
        <w:rPr>
          <w:rStyle w:val="lev"/>
          <w:rFonts w:ascii="Arial" w:hAnsi="Arial" w:cs="Arial"/>
          <w:b w:val="0"/>
          <w:sz w:val="20"/>
          <w:szCs w:val="20"/>
        </w:rPr>
        <w:t xml:space="preserve">. </w:t>
      </w:r>
    </w:p>
    <w:p w:rsidR="00702C5F" w:rsidRDefault="00702C5F" w:rsidP="00371524">
      <w:pPr>
        <w:pStyle w:val="Default"/>
        <w:spacing w:after="240"/>
        <w:jc w:val="both"/>
        <w:rPr>
          <w:rFonts w:ascii="Arial" w:hAnsi="Arial" w:cs="Arial"/>
          <w:sz w:val="20"/>
          <w:szCs w:val="20"/>
        </w:rPr>
      </w:pPr>
      <w:r w:rsidRPr="00702C5F">
        <w:rPr>
          <w:rFonts w:ascii="Arial" w:hAnsi="Arial" w:cs="Arial"/>
          <w:sz w:val="20"/>
          <w:szCs w:val="20"/>
        </w:rPr>
        <w:t>L’étude menée par Aquascop a permis</w:t>
      </w:r>
      <w:r>
        <w:rPr>
          <w:rFonts w:ascii="Arial" w:hAnsi="Arial" w:cs="Arial"/>
          <w:sz w:val="20"/>
          <w:szCs w:val="20"/>
        </w:rPr>
        <w:t xml:space="preserve"> de recenser 122 ouvrages qui présentent une chute d’eau comprise en 0.2 m et plus de 2 m. </w:t>
      </w:r>
    </w:p>
    <w:p w:rsidR="00702C5F" w:rsidRDefault="00702C5F" w:rsidP="00371524">
      <w:pPr>
        <w:pStyle w:val="Default"/>
        <w:spacing w:after="240"/>
        <w:jc w:val="both"/>
        <w:rPr>
          <w:rFonts w:ascii="Arial" w:hAnsi="Arial" w:cs="Arial"/>
          <w:sz w:val="20"/>
          <w:szCs w:val="20"/>
        </w:rPr>
      </w:pPr>
      <w:r>
        <w:rPr>
          <w:rFonts w:ascii="Arial" w:hAnsi="Arial" w:cs="Arial"/>
          <w:sz w:val="20"/>
          <w:szCs w:val="20"/>
        </w:rPr>
        <w:t>Les actions visent à favoriser le transit sédimentaire et la libre circulation piscicole pour permettre à l’ensemble des espèces de réaliser leur cycle de vie complet et pour favoriser la migration de l’Anguille. Le bassin de la Claise est en partie classé en zone d’actions prioritaires pour l’Anguille.</w:t>
      </w:r>
    </w:p>
    <w:p w:rsidR="00E04950" w:rsidRPr="00F97B49" w:rsidRDefault="002521CD" w:rsidP="00371524">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Intervention en lit majeur</w:t>
      </w:r>
      <w:r w:rsidR="00F97B49">
        <w:rPr>
          <w:rFonts w:ascii="Arial" w:hAnsi="Arial" w:cs="Arial"/>
          <w:b/>
          <w:color w:val="365F91" w:themeColor="accent1" w:themeShade="BF"/>
          <w:sz w:val="20"/>
          <w:szCs w:val="20"/>
        </w:rPr>
        <w:t> :</w:t>
      </w:r>
    </w:p>
    <w:p w:rsidR="004D02EF" w:rsidRPr="00970433" w:rsidRDefault="004E2D03" w:rsidP="00371524">
      <w:pPr>
        <w:pStyle w:val="Default"/>
        <w:spacing w:after="240"/>
        <w:jc w:val="both"/>
        <w:rPr>
          <w:rFonts w:ascii="Arial" w:hAnsi="Arial" w:cs="Arial"/>
          <w:sz w:val="20"/>
          <w:szCs w:val="20"/>
        </w:rPr>
      </w:pPr>
      <w:r>
        <w:rPr>
          <w:rFonts w:ascii="Arial" w:hAnsi="Arial" w:cs="Arial"/>
          <w:sz w:val="20"/>
          <w:szCs w:val="20"/>
        </w:rPr>
        <w:t>Les interventions dans le lit majeur peuvent viser à restaurer des zones humides à retirer des remblais venant assécher des zones humides, à reconnecter d’anciens méandres. Les actions dans le lit majeur visent à restaurer les connexions entre la rivière et la nappe alluviale d’</w:t>
      </w:r>
      <w:r w:rsidR="009D1645">
        <w:rPr>
          <w:rFonts w:ascii="Arial" w:hAnsi="Arial" w:cs="Arial"/>
          <w:sz w:val="20"/>
          <w:szCs w:val="20"/>
        </w:rPr>
        <w:t>accompagnement et ou à favoriser la biodiversité vivant dans la rivière.</w:t>
      </w:r>
    </w:p>
    <w:p w:rsidR="00E04950" w:rsidRPr="00F97B49" w:rsidRDefault="00E04950" w:rsidP="00371524">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Mise en défens des berges et du lit mineur :</w:t>
      </w:r>
    </w:p>
    <w:p w:rsidR="009D1645" w:rsidRPr="00970433" w:rsidRDefault="009D1645" w:rsidP="00371524">
      <w:pPr>
        <w:pStyle w:val="Default"/>
        <w:spacing w:after="240"/>
        <w:jc w:val="both"/>
        <w:rPr>
          <w:rFonts w:ascii="Arial" w:hAnsi="Arial" w:cs="Arial"/>
          <w:sz w:val="20"/>
          <w:szCs w:val="20"/>
        </w:rPr>
      </w:pPr>
      <w:r>
        <w:rPr>
          <w:rFonts w:ascii="Arial" w:hAnsi="Arial" w:cs="Arial"/>
          <w:sz w:val="20"/>
          <w:szCs w:val="20"/>
        </w:rPr>
        <w:t>Dans le précédent programme de travaux, les actions ont consisté essentiellement à la pose de clôtures et à l’aménagement de systèmes d’abreuvements sécurisés. Ces aménagements visent à limiter le piétinement du lit de la rivière et l’apport de matières en suspension tout en assurant une eau de meilleure qualité pour les animaux en prévenant les transmissions de maladies entre troupeaux. Ces aménagements sont proposés sur les zones où d’autres travaux de restauration peuvent être envisagés</w:t>
      </w:r>
    </w:p>
    <w:p w:rsidR="00E04950" w:rsidRPr="00F97B49" w:rsidRDefault="00E04950" w:rsidP="00371524">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 xml:space="preserve">Restauration de la ripisylve : </w:t>
      </w:r>
    </w:p>
    <w:p w:rsidR="009D1645" w:rsidRDefault="009D1645" w:rsidP="00371524">
      <w:pPr>
        <w:pStyle w:val="Default"/>
        <w:spacing w:after="240"/>
        <w:jc w:val="both"/>
        <w:rPr>
          <w:rFonts w:ascii="Arial" w:hAnsi="Arial" w:cs="Arial"/>
          <w:sz w:val="20"/>
          <w:szCs w:val="20"/>
        </w:rPr>
      </w:pPr>
      <w:r>
        <w:rPr>
          <w:rFonts w:ascii="Arial" w:hAnsi="Arial" w:cs="Arial"/>
          <w:sz w:val="20"/>
          <w:szCs w:val="20"/>
        </w:rPr>
        <w:t xml:space="preserve">Les travaux de gestion de la végétation rivulaire sont les travaux les plus souvent demandés. Il convient de rappeler que ces travaux sont de la responsabilité des propriétaires riverains (art L 215-14 du Code de l’Environnement). Les syndicats comme le SMABCAC peuvent mener des opérations de gestion de la végétation dans le cadre d’opérations groupées à une échelle hydrographique cohérente (art L 215-15 du Code de l’environnement). Ces actions ne sont pas jugées comme </w:t>
      </w:r>
      <w:r w:rsidR="00B56A94">
        <w:rPr>
          <w:rFonts w:ascii="Arial" w:hAnsi="Arial" w:cs="Arial"/>
          <w:sz w:val="20"/>
          <w:szCs w:val="20"/>
        </w:rPr>
        <w:t>efficientes</w:t>
      </w:r>
      <w:r w:rsidR="00E553F5">
        <w:rPr>
          <w:rFonts w:ascii="Arial" w:hAnsi="Arial" w:cs="Arial"/>
          <w:sz w:val="20"/>
          <w:szCs w:val="20"/>
        </w:rPr>
        <w:t xml:space="preserve"> dans le cadre de la restauration du bon état écologique des cours d’eau, elles ne sont plus ou très faiblement financées par les partenaires du Syndicat. </w:t>
      </w:r>
    </w:p>
    <w:p w:rsidR="00E553F5" w:rsidRPr="00970433" w:rsidRDefault="00E553F5" w:rsidP="00371524">
      <w:pPr>
        <w:pStyle w:val="Default"/>
        <w:spacing w:after="240"/>
        <w:jc w:val="both"/>
        <w:rPr>
          <w:rFonts w:ascii="Arial" w:hAnsi="Arial" w:cs="Arial"/>
          <w:sz w:val="20"/>
          <w:szCs w:val="20"/>
        </w:rPr>
      </w:pPr>
      <w:r>
        <w:rPr>
          <w:rFonts w:ascii="Arial" w:hAnsi="Arial" w:cs="Arial"/>
          <w:sz w:val="20"/>
          <w:szCs w:val="20"/>
        </w:rPr>
        <w:t xml:space="preserve">Elles peuvent être proposées sur des secteurs en accompagnement d’autres travaux et/ou sur des secteurs qui seraient jugés prioritaires au regard du risque d’inondations et/ou de l’intérêt écologique du cours d’eau. </w:t>
      </w:r>
    </w:p>
    <w:p w:rsidR="00E04950" w:rsidRPr="00F97B49" w:rsidRDefault="00E04950" w:rsidP="00371524">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t>Lutte contre les espèces envahissantes :</w:t>
      </w:r>
    </w:p>
    <w:p w:rsidR="00311E54" w:rsidRDefault="00311E54" w:rsidP="00371524">
      <w:pPr>
        <w:pStyle w:val="Default"/>
        <w:spacing w:after="240"/>
        <w:jc w:val="both"/>
        <w:rPr>
          <w:rFonts w:ascii="Arial" w:hAnsi="Arial" w:cs="Arial"/>
          <w:sz w:val="20"/>
          <w:szCs w:val="20"/>
        </w:rPr>
      </w:pPr>
      <w:r>
        <w:rPr>
          <w:rFonts w:ascii="Arial" w:hAnsi="Arial" w:cs="Arial"/>
          <w:sz w:val="20"/>
          <w:szCs w:val="20"/>
        </w:rPr>
        <w:t>Mainte</w:t>
      </w:r>
      <w:r w:rsidR="00371524">
        <w:rPr>
          <w:rFonts w:ascii="Arial" w:hAnsi="Arial" w:cs="Arial"/>
          <w:sz w:val="20"/>
          <w:szCs w:val="20"/>
        </w:rPr>
        <w:t>nir les actions engagées pour ne</w:t>
      </w:r>
      <w:r>
        <w:rPr>
          <w:rFonts w:ascii="Arial" w:hAnsi="Arial" w:cs="Arial"/>
          <w:sz w:val="20"/>
          <w:szCs w:val="20"/>
        </w:rPr>
        <w:t xml:space="preserve"> pas perdre l’efficacité de la lutte </w:t>
      </w:r>
    </w:p>
    <w:p w:rsidR="00BE4124" w:rsidRPr="00311E54" w:rsidRDefault="00BE4124" w:rsidP="00371524">
      <w:pPr>
        <w:pStyle w:val="Default"/>
        <w:spacing w:after="240"/>
        <w:jc w:val="both"/>
        <w:rPr>
          <w:rFonts w:ascii="Arial" w:hAnsi="Arial" w:cs="Arial"/>
          <w:sz w:val="20"/>
          <w:szCs w:val="20"/>
        </w:rPr>
      </w:pPr>
    </w:p>
    <w:p w:rsidR="00E04950" w:rsidRPr="00F97B49" w:rsidRDefault="00E04950" w:rsidP="00371524">
      <w:pPr>
        <w:pStyle w:val="Default"/>
        <w:numPr>
          <w:ilvl w:val="0"/>
          <w:numId w:val="3"/>
        </w:numPr>
        <w:spacing w:after="240"/>
        <w:jc w:val="both"/>
        <w:rPr>
          <w:rFonts w:ascii="Arial" w:hAnsi="Arial" w:cs="Arial"/>
          <w:b/>
          <w:color w:val="365F91" w:themeColor="accent1" w:themeShade="BF"/>
          <w:sz w:val="20"/>
          <w:szCs w:val="20"/>
        </w:rPr>
      </w:pPr>
      <w:r w:rsidRPr="00F97B49">
        <w:rPr>
          <w:rFonts w:ascii="Arial" w:hAnsi="Arial" w:cs="Arial"/>
          <w:b/>
          <w:color w:val="365F91" w:themeColor="accent1" w:themeShade="BF"/>
          <w:sz w:val="20"/>
          <w:szCs w:val="20"/>
        </w:rPr>
        <w:lastRenderedPageBreak/>
        <w:t xml:space="preserve">Suivis de la qualité </w:t>
      </w:r>
      <w:r w:rsidR="00DE3892" w:rsidRPr="00F97B49">
        <w:rPr>
          <w:rFonts w:ascii="Arial" w:hAnsi="Arial" w:cs="Arial"/>
          <w:b/>
          <w:color w:val="365F91" w:themeColor="accent1" w:themeShade="BF"/>
          <w:sz w:val="20"/>
          <w:szCs w:val="20"/>
        </w:rPr>
        <w:t>des masses d’eau</w:t>
      </w:r>
      <w:r w:rsidRPr="00F97B49">
        <w:rPr>
          <w:rFonts w:ascii="Arial" w:hAnsi="Arial" w:cs="Arial"/>
          <w:b/>
          <w:color w:val="365F91" w:themeColor="accent1" w:themeShade="BF"/>
          <w:sz w:val="20"/>
          <w:szCs w:val="20"/>
        </w:rPr>
        <w:t> </w:t>
      </w:r>
    </w:p>
    <w:p w:rsidR="00DE3892" w:rsidRDefault="00E553F5" w:rsidP="00371524">
      <w:pPr>
        <w:jc w:val="both"/>
        <w:rPr>
          <w:rFonts w:ascii="Arial" w:hAnsi="Arial" w:cs="Arial"/>
          <w:sz w:val="20"/>
          <w:szCs w:val="20"/>
        </w:rPr>
      </w:pPr>
      <w:r>
        <w:rPr>
          <w:rFonts w:ascii="Arial" w:hAnsi="Arial" w:cs="Arial"/>
          <w:sz w:val="20"/>
          <w:szCs w:val="20"/>
        </w:rPr>
        <w:t>Les suivis de la qualité des cours d’eau visent à mieux connaître l’état de nos rivières. Ils peuvent être</w:t>
      </w:r>
      <w:r w:rsidR="00DE3892">
        <w:rPr>
          <w:rFonts w:ascii="Arial" w:hAnsi="Arial" w:cs="Arial"/>
          <w:sz w:val="20"/>
          <w:szCs w:val="20"/>
        </w:rPr>
        <w:t xml:space="preserve"> : </w:t>
      </w:r>
    </w:p>
    <w:p w:rsidR="00DE3892" w:rsidRDefault="00E553F5" w:rsidP="00371524">
      <w:pPr>
        <w:pStyle w:val="Paragraphedeliste"/>
        <w:numPr>
          <w:ilvl w:val="1"/>
          <w:numId w:val="3"/>
        </w:numPr>
        <w:jc w:val="both"/>
        <w:rPr>
          <w:rFonts w:ascii="Arial" w:hAnsi="Arial" w:cs="Arial"/>
          <w:sz w:val="20"/>
          <w:szCs w:val="20"/>
        </w:rPr>
      </w:pPr>
      <w:r w:rsidRPr="00DE3892">
        <w:rPr>
          <w:rFonts w:ascii="Arial" w:hAnsi="Arial" w:cs="Arial"/>
          <w:sz w:val="20"/>
          <w:szCs w:val="20"/>
        </w:rPr>
        <w:t>biologiques (poissons, invertébrés aquatiques, diatomées…)</w:t>
      </w:r>
      <w:r w:rsidR="00DE3892">
        <w:rPr>
          <w:rFonts w:ascii="Arial" w:hAnsi="Arial" w:cs="Arial"/>
          <w:sz w:val="20"/>
          <w:szCs w:val="20"/>
        </w:rPr>
        <w:t> ;</w:t>
      </w:r>
      <w:r w:rsidRPr="00DE3892">
        <w:rPr>
          <w:rFonts w:ascii="Arial" w:hAnsi="Arial" w:cs="Arial"/>
          <w:sz w:val="20"/>
          <w:szCs w:val="20"/>
        </w:rPr>
        <w:t xml:space="preserve"> </w:t>
      </w:r>
    </w:p>
    <w:p w:rsidR="00E553F5" w:rsidRDefault="00E553F5" w:rsidP="00371524">
      <w:pPr>
        <w:pStyle w:val="Paragraphedeliste"/>
        <w:numPr>
          <w:ilvl w:val="1"/>
          <w:numId w:val="3"/>
        </w:numPr>
        <w:jc w:val="both"/>
        <w:rPr>
          <w:rFonts w:ascii="Arial" w:hAnsi="Arial" w:cs="Arial"/>
          <w:sz w:val="20"/>
          <w:szCs w:val="20"/>
        </w:rPr>
      </w:pPr>
      <w:r w:rsidRPr="00DE3892">
        <w:rPr>
          <w:rFonts w:ascii="Arial" w:hAnsi="Arial" w:cs="Arial"/>
          <w:sz w:val="20"/>
          <w:szCs w:val="20"/>
        </w:rPr>
        <w:t>physico-chimiques</w:t>
      </w:r>
      <w:r w:rsidR="00DE3892">
        <w:rPr>
          <w:rFonts w:ascii="Arial" w:hAnsi="Arial" w:cs="Arial"/>
          <w:sz w:val="20"/>
          <w:szCs w:val="20"/>
        </w:rPr>
        <w:t> ;</w:t>
      </w:r>
    </w:p>
    <w:p w:rsidR="00DE3892" w:rsidRDefault="00DE3892" w:rsidP="00371524">
      <w:pPr>
        <w:pStyle w:val="Paragraphedeliste"/>
        <w:numPr>
          <w:ilvl w:val="1"/>
          <w:numId w:val="3"/>
        </w:numPr>
        <w:jc w:val="both"/>
        <w:rPr>
          <w:rFonts w:ascii="Arial" w:hAnsi="Arial" w:cs="Arial"/>
          <w:sz w:val="20"/>
          <w:szCs w:val="20"/>
        </w:rPr>
      </w:pPr>
      <w:r>
        <w:rPr>
          <w:rFonts w:ascii="Arial" w:hAnsi="Arial" w:cs="Arial"/>
          <w:sz w:val="20"/>
          <w:szCs w:val="20"/>
        </w:rPr>
        <w:t>morphologique</w:t>
      </w:r>
    </w:p>
    <w:p w:rsidR="00DE3892" w:rsidRDefault="00DE3892" w:rsidP="00371524">
      <w:pPr>
        <w:pStyle w:val="Paragraphedeliste"/>
        <w:numPr>
          <w:ilvl w:val="1"/>
          <w:numId w:val="3"/>
        </w:numPr>
        <w:jc w:val="both"/>
        <w:rPr>
          <w:rFonts w:ascii="Arial" w:hAnsi="Arial" w:cs="Arial"/>
          <w:sz w:val="20"/>
          <w:szCs w:val="20"/>
        </w:rPr>
      </w:pPr>
      <w:r>
        <w:rPr>
          <w:rFonts w:ascii="Arial" w:hAnsi="Arial" w:cs="Arial"/>
          <w:sz w:val="20"/>
          <w:szCs w:val="20"/>
        </w:rPr>
        <w:t>sédimentaires…</w:t>
      </w:r>
    </w:p>
    <w:p w:rsidR="00DE3892" w:rsidRDefault="00311E54" w:rsidP="00371524">
      <w:pPr>
        <w:jc w:val="both"/>
        <w:rPr>
          <w:rFonts w:ascii="Arial" w:hAnsi="Arial" w:cs="Arial"/>
          <w:sz w:val="20"/>
          <w:szCs w:val="20"/>
        </w:rPr>
      </w:pPr>
      <w:r>
        <w:rPr>
          <w:rFonts w:ascii="Arial" w:hAnsi="Arial" w:cs="Arial"/>
          <w:sz w:val="20"/>
          <w:szCs w:val="20"/>
        </w:rPr>
        <w:t>Trois masses d’eau présentent des risques pour des éléments physico-chimiques (macropolluants, nitrates pesticides). Il conviendra durant le contrat d’obtenir des données de suivis complémentaires notamment sur le Clecq et le Chambon où le nombre de suivis est très faibles (ex : 2 sur le Clecq depuis 2008) pour déterminer précisément s’il y a une pollution et l’origine de celle-ci. Pour les actions directes sur les</w:t>
      </w:r>
      <w:r w:rsidR="00BE4124">
        <w:rPr>
          <w:rFonts w:ascii="Arial" w:hAnsi="Arial" w:cs="Arial"/>
          <w:sz w:val="20"/>
          <w:szCs w:val="20"/>
        </w:rPr>
        <w:t xml:space="preserve"> nitrates et les pesticides, certaines</w:t>
      </w:r>
      <w:r>
        <w:rPr>
          <w:rFonts w:ascii="Arial" w:hAnsi="Arial" w:cs="Arial"/>
          <w:sz w:val="20"/>
          <w:szCs w:val="20"/>
        </w:rPr>
        <w:t xml:space="preserve"> actions ont été engagées et devraient être poursuivies dans le cadre du Contrat territorial zones humides porté par le Parc Naturel Régional de la Brenne.</w:t>
      </w:r>
    </w:p>
    <w:p w:rsidR="00946385" w:rsidRDefault="00946385" w:rsidP="00371524">
      <w:pPr>
        <w:jc w:val="both"/>
        <w:rPr>
          <w:rFonts w:ascii="Arial" w:hAnsi="Arial" w:cs="Arial"/>
          <w:sz w:val="20"/>
          <w:szCs w:val="20"/>
        </w:rPr>
      </w:pPr>
    </w:p>
    <w:p w:rsidR="00946385" w:rsidRPr="00F97B49" w:rsidRDefault="00175EB1" w:rsidP="00F97B49">
      <w:pPr>
        <w:pStyle w:val="Paragraphedeliste"/>
        <w:numPr>
          <w:ilvl w:val="0"/>
          <w:numId w:val="8"/>
        </w:numPr>
        <w:jc w:val="both"/>
        <w:rPr>
          <w:rFonts w:ascii="Arial" w:hAnsi="Arial" w:cs="Arial"/>
          <w:b/>
          <w:i/>
          <w:color w:val="002060"/>
          <w:sz w:val="24"/>
          <w:szCs w:val="24"/>
        </w:rPr>
      </w:pPr>
      <w:r w:rsidRPr="00F97B49">
        <w:rPr>
          <w:rFonts w:ascii="Arial" w:hAnsi="Arial" w:cs="Arial"/>
          <w:b/>
          <w:i/>
          <w:color w:val="002060"/>
          <w:sz w:val="24"/>
          <w:szCs w:val="24"/>
        </w:rPr>
        <w:t>Une consultation avant la définition d’un nouveau programme d’actions :</w:t>
      </w:r>
    </w:p>
    <w:p w:rsidR="00572702" w:rsidRPr="00572702" w:rsidRDefault="00572702" w:rsidP="00572702">
      <w:pPr>
        <w:autoSpaceDE w:val="0"/>
        <w:autoSpaceDN w:val="0"/>
        <w:adjustRightInd w:val="0"/>
        <w:spacing w:after="0" w:line="240" w:lineRule="auto"/>
        <w:jc w:val="both"/>
        <w:rPr>
          <w:rFonts w:ascii="Arial" w:hAnsi="Arial" w:cs="Arial"/>
          <w:sz w:val="20"/>
          <w:szCs w:val="20"/>
        </w:rPr>
      </w:pPr>
      <w:r w:rsidRPr="00572702">
        <w:rPr>
          <w:rFonts w:ascii="Arial" w:hAnsi="Arial" w:cs="Arial"/>
          <w:sz w:val="20"/>
          <w:szCs w:val="20"/>
        </w:rPr>
        <w:t>Dans le cadre du renouvellement du Contrat Territorial Milieux Aquatiques du bassin versant de</w:t>
      </w:r>
      <w:r>
        <w:rPr>
          <w:rFonts w:ascii="Arial" w:hAnsi="Arial" w:cs="Arial"/>
          <w:sz w:val="20"/>
          <w:szCs w:val="20"/>
        </w:rPr>
        <w:t xml:space="preserve"> </w:t>
      </w:r>
      <w:r w:rsidRPr="00572702">
        <w:rPr>
          <w:rFonts w:ascii="Arial" w:hAnsi="Arial" w:cs="Arial"/>
          <w:sz w:val="20"/>
          <w:szCs w:val="20"/>
        </w:rPr>
        <w:t>la Claise et de ses Affluents dans le département de l’Indre, le SMABCAC souhaite lancer une</w:t>
      </w:r>
      <w:r>
        <w:rPr>
          <w:rFonts w:ascii="Arial" w:hAnsi="Arial" w:cs="Arial"/>
          <w:sz w:val="20"/>
          <w:szCs w:val="20"/>
        </w:rPr>
        <w:t xml:space="preserve"> </w:t>
      </w:r>
      <w:r w:rsidRPr="00572702">
        <w:rPr>
          <w:rFonts w:ascii="Arial" w:hAnsi="Arial" w:cs="Arial"/>
          <w:sz w:val="20"/>
          <w:szCs w:val="20"/>
        </w:rPr>
        <w:t>démarche de web-concertation pour que les habitants du territoire puissent s’exprimer et partager</w:t>
      </w:r>
      <w:r>
        <w:rPr>
          <w:rFonts w:ascii="Arial" w:hAnsi="Arial" w:cs="Arial"/>
          <w:sz w:val="20"/>
          <w:szCs w:val="20"/>
        </w:rPr>
        <w:t xml:space="preserve"> </w:t>
      </w:r>
      <w:r w:rsidRPr="00572702">
        <w:rPr>
          <w:rFonts w:ascii="Arial" w:hAnsi="Arial" w:cs="Arial"/>
          <w:sz w:val="20"/>
          <w:szCs w:val="20"/>
        </w:rPr>
        <w:t>leurs idées pour l’amélioration de l’état des cours d’eau.</w:t>
      </w:r>
    </w:p>
    <w:p w:rsidR="00572702" w:rsidRDefault="00572702" w:rsidP="00572702">
      <w:pPr>
        <w:autoSpaceDE w:val="0"/>
        <w:autoSpaceDN w:val="0"/>
        <w:adjustRightInd w:val="0"/>
        <w:spacing w:after="0" w:line="240" w:lineRule="auto"/>
        <w:jc w:val="both"/>
        <w:rPr>
          <w:rFonts w:ascii="Arial" w:hAnsi="Arial" w:cs="Arial"/>
          <w:sz w:val="20"/>
          <w:szCs w:val="20"/>
        </w:rPr>
      </w:pPr>
    </w:p>
    <w:p w:rsidR="00572702" w:rsidRDefault="00572702" w:rsidP="00572702">
      <w:pPr>
        <w:autoSpaceDE w:val="0"/>
        <w:autoSpaceDN w:val="0"/>
        <w:adjustRightInd w:val="0"/>
        <w:spacing w:after="0" w:line="240" w:lineRule="auto"/>
        <w:jc w:val="both"/>
        <w:rPr>
          <w:rFonts w:ascii="Arial" w:hAnsi="Arial" w:cs="Arial"/>
          <w:sz w:val="20"/>
          <w:szCs w:val="20"/>
        </w:rPr>
      </w:pPr>
      <w:r w:rsidRPr="00572702">
        <w:rPr>
          <w:rFonts w:ascii="Arial" w:hAnsi="Arial" w:cs="Arial"/>
          <w:sz w:val="20"/>
          <w:szCs w:val="20"/>
        </w:rPr>
        <w:t>Un Contrat Territorial Milieux Aquatiques est un outil de l’Agence de l’Eau Loire Bretagne, soutenu</w:t>
      </w:r>
      <w:r>
        <w:rPr>
          <w:rFonts w:ascii="Arial" w:hAnsi="Arial" w:cs="Arial"/>
          <w:sz w:val="20"/>
          <w:szCs w:val="20"/>
        </w:rPr>
        <w:t xml:space="preserve"> </w:t>
      </w:r>
      <w:r w:rsidRPr="00572702">
        <w:rPr>
          <w:rFonts w:ascii="Arial" w:hAnsi="Arial" w:cs="Arial"/>
          <w:sz w:val="20"/>
          <w:szCs w:val="20"/>
        </w:rPr>
        <w:t>par la Région Centre Val de Loire, qui vise à réduire les dégradations des rivières et des</w:t>
      </w:r>
      <w:r>
        <w:rPr>
          <w:rFonts w:ascii="Arial" w:hAnsi="Arial" w:cs="Arial"/>
          <w:sz w:val="20"/>
          <w:szCs w:val="20"/>
        </w:rPr>
        <w:t xml:space="preserve"> </w:t>
      </w:r>
      <w:r w:rsidRPr="00572702">
        <w:rPr>
          <w:rFonts w:ascii="Arial" w:hAnsi="Arial" w:cs="Arial"/>
          <w:sz w:val="20"/>
          <w:szCs w:val="20"/>
        </w:rPr>
        <w:t>milieux aquatiques grâce à un programme d’actions dont la feuille de route est établie pour 6</w:t>
      </w:r>
      <w:r>
        <w:rPr>
          <w:rFonts w:ascii="Arial" w:hAnsi="Arial" w:cs="Arial"/>
          <w:sz w:val="20"/>
          <w:szCs w:val="20"/>
        </w:rPr>
        <w:t xml:space="preserve"> </w:t>
      </w:r>
      <w:r w:rsidRPr="00572702">
        <w:rPr>
          <w:rFonts w:ascii="Arial" w:hAnsi="Arial" w:cs="Arial"/>
          <w:sz w:val="20"/>
          <w:szCs w:val="20"/>
        </w:rPr>
        <w:t>années.</w:t>
      </w:r>
    </w:p>
    <w:p w:rsidR="00572702" w:rsidRDefault="00572702" w:rsidP="00572702">
      <w:pPr>
        <w:autoSpaceDE w:val="0"/>
        <w:autoSpaceDN w:val="0"/>
        <w:adjustRightInd w:val="0"/>
        <w:spacing w:after="0" w:line="240" w:lineRule="auto"/>
        <w:jc w:val="both"/>
        <w:rPr>
          <w:rFonts w:ascii="Arial" w:hAnsi="Arial" w:cs="Arial"/>
          <w:sz w:val="20"/>
          <w:szCs w:val="20"/>
        </w:rPr>
      </w:pPr>
    </w:p>
    <w:p w:rsidR="00572702" w:rsidRPr="00572702" w:rsidRDefault="00572702" w:rsidP="00572702">
      <w:pPr>
        <w:autoSpaceDE w:val="0"/>
        <w:autoSpaceDN w:val="0"/>
        <w:adjustRightInd w:val="0"/>
        <w:spacing w:after="0" w:line="240" w:lineRule="auto"/>
        <w:jc w:val="both"/>
        <w:rPr>
          <w:rFonts w:ascii="Arial" w:hAnsi="Arial" w:cs="Arial"/>
          <w:sz w:val="20"/>
          <w:szCs w:val="20"/>
        </w:rPr>
      </w:pPr>
    </w:p>
    <w:p w:rsidR="00175EB1" w:rsidRDefault="00175EB1" w:rsidP="00371524">
      <w:pPr>
        <w:jc w:val="both"/>
        <w:rPr>
          <w:rFonts w:ascii="Arial" w:hAnsi="Arial" w:cs="Arial"/>
          <w:sz w:val="20"/>
          <w:szCs w:val="20"/>
        </w:rPr>
      </w:pPr>
      <w:r>
        <w:rPr>
          <w:rFonts w:ascii="Arial" w:hAnsi="Arial" w:cs="Arial"/>
          <w:sz w:val="20"/>
          <w:szCs w:val="20"/>
        </w:rPr>
        <w:t xml:space="preserve">Nous vous invitons à apporter vos contributions </w:t>
      </w:r>
      <w:r w:rsidR="00572702">
        <w:rPr>
          <w:rFonts w:ascii="Arial" w:hAnsi="Arial" w:cs="Arial"/>
          <w:sz w:val="20"/>
          <w:szCs w:val="20"/>
        </w:rPr>
        <w:t xml:space="preserve"> sur cette consultation par</w:t>
      </w:r>
      <w:r>
        <w:rPr>
          <w:rFonts w:ascii="Arial" w:hAnsi="Arial" w:cs="Arial"/>
          <w:sz w:val="20"/>
          <w:szCs w:val="20"/>
        </w:rPr>
        <w:t xml:space="preserve"> mail à l’adresse </w:t>
      </w:r>
      <w:hyperlink r:id="rId22" w:history="1">
        <w:r w:rsidRPr="00F92804">
          <w:rPr>
            <w:rStyle w:val="Lienhypertexte"/>
            <w:rFonts w:ascii="Arial" w:hAnsi="Arial" w:cs="Arial"/>
            <w:sz w:val="20"/>
            <w:szCs w:val="20"/>
          </w:rPr>
          <w:t>contact@smabcac.fr</w:t>
        </w:r>
      </w:hyperlink>
      <w:r>
        <w:rPr>
          <w:rFonts w:ascii="Arial" w:hAnsi="Arial" w:cs="Arial"/>
          <w:sz w:val="20"/>
          <w:szCs w:val="20"/>
        </w:rPr>
        <w:t xml:space="preserve"> ou par courrier SMABCAC – 1 rue de la Mairie – 36290 MEZIERES EN BRENNE.</w:t>
      </w:r>
    </w:p>
    <w:p w:rsidR="00612595" w:rsidRDefault="00612595" w:rsidP="00371524">
      <w:pPr>
        <w:jc w:val="both"/>
        <w:rPr>
          <w:rFonts w:ascii="Arial" w:hAnsi="Arial" w:cs="Arial"/>
          <w:sz w:val="20"/>
          <w:szCs w:val="20"/>
        </w:rPr>
      </w:pPr>
      <w:r>
        <w:rPr>
          <w:rFonts w:ascii="Arial" w:hAnsi="Arial" w:cs="Arial"/>
          <w:sz w:val="20"/>
          <w:szCs w:val="20"/>
        </w:rPr>
        <w:t xml:space="preserve">L’ensemble des documents liés à cette étude sont disponibles sur le site internet </w:t>
      </w:r>
      <w:hyperlink r:id="rId23" w:history="1">
        <w:r w:rsidRPr="00F92804">
          <w:rPr>
            <w:rStyle w:val="Lienhypertexte"/>
            <w:rFonts w:ascii="Arial" w:hAnsi="Arial" w:cs="Arial"/>
            <w:sz w:val="20"/>
            <w:szCs w:val="20"/>
          </w:rPr>
          <w:t>www.smabcac.fr</w:t>
        </w:r>
      </w:hyperlink>
      <w:r>
        <w:rPr>
          <w:rFonts w:ascii="Arial" w:hAnsi="Arial" w:cs="Arial"/>
          <w:sz w:val="20"/>
          <w:szCs w:val="20"/>
        </w:rPr>
        <w:t xml:space="preserve"> </w:t>
      </w:r>
    </w:p>
    <w:p w:rsidR="00175EB1" w:rsidRDefault="00175EB1" w:rsidP="00371524">
      <w:pPr>
        <w:jc w:val="both"/>
        <w:rPr>
          <w:rFonts w:ascii="Arial" w:hAnsi="Arial" w:cs="Arial"/>
          <w:sz w:val="20"/>
          <w:szCs w:val="20"/>
        </w:rPr>
      </w:pPr>
      <w:r>
        <w:rPr>
          <w:rFonts w:ascii="Arial" w:hAnsi="Arial" w:cs="Arial"/>
          <w:sz w:val="20"/>
          <w:szCs w:val="20"/>
        </w:rPr>
        <w:t>Nous vous proposons de répondre aux questions suivantes :</w:t>
      </w:r>
    </w:p>
    <w:p w:rsidR="00175EB1" w:rsidRPr="00F97B49" w:rsidRDefault="00175EB1" w:rsidP="00175EB1">
      <w:pPr>
        <w:pStyle w:val="Paragraphedeliste"/>
        <w:numPr>
          <w:ilvl w:val="0"/>
          <w:numId w:val="3"/>
        </w:numPr>
        <w:jc w:val="both"/>
        <w:rPr>
          <w:rFonts w:ascii="Arial" w:hAnsi="Arial" w:cs="Arial"/>
          <w:b/>
          <w:sz w:val="20"/>
          <w:szCs w:val="20"/>
        </w:rPr>
      </w:pPr>
      <w:r w:rsidRPr="00F97B49">
        <w:rPr>
          <w:rFonts w:ascii="Arial" w:hAnsi="Arial" w:cs="Arial"/>
          <w:b/>
          <w:sz w:val="20"/>
          <w:szCs w:val="20"/>
        </w:rPr>
        <w:t>Quelles sont vos attentes vis-à-vis de la Claise et de ses affluents ?</w:t>
      </w:r>
    </w:p>
    <w:p w:rsidR="00175EB1" w:rsidRPr="00F97B49" w:rsidRDefault="00175EB1" w:rsidP="00175EB1">
      <w:pPr>
        <w:pStyle w:val="Paragraphedeliste"/>
        <w:numPr>
          <w:ilvl w:val="0"/>
          <w:numId w:val="3"/>
        </w:numPr>
        <w:jc w:val="both"/>
        <w:rPr>
          <w:rFonts w:ascii="Arial" w:hAnsi="Arial" w:cs="Arial"/>
          <w:b/>
          <w:sz w:val="20"/>
          <w:szCs w:val="20"/>
        </w:rPr>
      </w:pPr>
      <w:r w:rsidRPr="00F97B49">
        <w:rPr>
          <w:rFonts w:ascii="Arial" w:hAnsi="Arial" w:cs="Arial"/>
          <w:b/>
          <w:sz w:val="20"/>
          <w:szCs w:val="20"/>
        </w:rPr>
        <w:t>Quels sont les problèmes que vous ressentez sur ces cours d’eau ?</w:t>
      </w:r>
    </w:p>
    <w:p w:rsidR="00175EB1" w:rsidRPr="00F97B49" w:rsidRDefault="00175EB1" w:rsidP="00175EB1">
      <w:pPr>
        <w:pStyle w:val="Paragraphedeliste"/>
        <w:numPr>
          <w:ilvl w:val="0"/>
          <w:numId w:val="3"/>
        </w:numPr>
        <w:jc w:val="both"/>
        <w:rPr>
          <w:rFonts w:ascii="Arial" w:hAnsi="Arial" w:cs="Arial"/>
          <w:b/>
          <w:sz w:val="20"/>
          <w:szCs w:val="20"/>
        </w:rPr>
      </w:pPr>
      <w:r w:rsidRPr="00F97B49">
        <w:rPr>
          <w:rFonts w:ascii="Arial" w:hAnsi="Arial" w:cs="Arial"/>
          <w:b/>
          <w:sz w:val="20"/>
          <w:szCs w:val="20"/>
        </w:rPr>
        <w:t>Quelles sont les solutions que vous pouvez nous proposer pour résoudre ces problèmes ?</w:t>
      </w:r>
    </w:p>
    <w:p w:rsidR="00175EB1" w:rsidRPr="00F97B49" w:rsidRDefault="00175EB1" w:rsidP="00175EB1">
      <w:pPr>
        <w:pStyle w:val="Paragraphedeliste"/>
        <w:numPr>
          <w:ilvl w:val="0"/>
          <w:numId w:val="3"/>
        </w:numPr>
        <w:jc w:val="both"/>
        <w:rPr>
          <w:rFonts w:ascii="Arial" w:hAnsi="Arial" w:cs="Arial"/>
          <w:b/>
          <w:sz w:val="20"/>
          <w:szCs w:val="20"/>
        </w:rPr>
      </w:pPr>
      <w:r w:rsidRPr="00F97B49">
        <w:rPr>
          <w:rFonts w:ascii="Arial" w:hAnsi="Arial" w:cs="Arial"/>
          <w:b/>
          <w:sz w:val="20"/>
          <w:szCs w:val="20"/>
        </w:rPr>
        <w:t>Quels de travaux ou d’actions souhaiteriez-vous voir sur les cours d’eau</w:t>
      </w:r>
      <w:r w:rsidR="00612595" w:rsidRPr="00F97B49">
        <w:rPr>
          <w:rFonts w:ascii="Arial" w:hAnsi="Arial" w:cs="Arial"/>
          <w:b/>
          <w:sz w:val="20"/>
          <w:szCs w:val="20"/>
        </w:rPr>
        <w:t> ?</w:t>
      </w:r>
    </w:p>
    <w:p w:rsidR="00612595" w:rsidRPr="00612595" w:rsidRDefault="00CA588E" w:rsidP="00612595">
      <w:pPr>
        <w:jc w:val="both"/>
        <w:rPr>
          <w:rFonts w:ascii="Arial" w:hAnsi="Arial" w:cs="Arial"/>
          <w:sz w:val="20"/>
          <w:szCs w:val="20"/>
        </w:rPr>
      </w:pPr>
      <w:r>
        <w:rPr>
          <w:rFonts w:ascii="Arial" w:hAnsi="Arial" w:cs="Arial"/>
          <w:sz w:val="20"/>
          <w:szCs w:val="20"/>
        </w:rPr>
        <w:t>Dans la mesure de nos possibilités nous apporterons une réponse individuelle à chaque contributeur ou regroupée par thème si le nombre de contribution est tro</w:t>
      </w:r>
      <w:bookmarkStart w:id="0" w:name="_GoBack"/>
      <w:bookmarkEnd w:id="0"/>
      <w:r>
        <w:rPr>
          <w:rFonts w:ascii="Arial" w:hAnsi="Arial" w:cs="Arial"/>
          <w:sz w:val="20"/>
          <w:szCs w:val="20"/>
        </w:rPr>
        <w:t>p important pour répondre individuellement à chaque contributeur.</w:t>
      </w:r>
    </w:p>
    <w:sectPr w:rsidR="00612595" w:rsidRPr="00612595" w:rsidSect="00814723">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94D8E"/>
    <w:multiLevelType w:val="hybridMultilevel"/>
    <w:tmpl w:val="ACF013D4"/>
    <w:lvl w:ilvl="0" w:tplc="4DB23E70">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804092"/>
    <w:multiLevelType w:val="hybridMultilevel"/>
    <w:tmpl w:val="DA708C1A"/>
    <w:lvl w:ilvl="0" w:tplc="D94EFE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8838EC"/>
    <w:multiLevelType w:val="hybridMultilevel"/>
    <w:tmpl w:val="0CFC7D52"/>
    <w:lvl w:ilvl="0" w:tplc="28EAE970">
      <w:start w:val="8"/>
      <w:numFmt w:val="bullet"/>
      <w:lvlText w:val=""/>
      <w:lvlJc w:val="left"/>
      <w:pPr>
        <w:ind w:left="720" w:hanging="360"/>
      </w:pPr>
      <w:rPr>
        <w:rFonts w:ascii="Symbol" w:eastAsiaTheme="minorHAnsi"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F82E90"/>
    <w:multiLevelType w:val="hybridMultilevel"/>
    <w:tmpl w:val="F43CDD8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30642C5"/>
    <w:multiLevelType w:val="multilevel"/>
    <w:tmpl w:val="973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AF5A2F"/>
    <w:multiLevelType w:val="multilevel"/>
    <w:tmpl w:val="119A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C466F5"/>
    <w:multiLevelType w:val="hybridMultilevel"/>
    <w:tmpl w:val="05EAA6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7D8DEF33"/>
    <w:multiLevelType w:val="hybridMultilevel"/>
    <w:tmpl w:val="682941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7"/>
  </w:num>
  <w:num w:numId="3">
    <w:abstractNumId w:val="2"/>
  </w:num>
  <w:num w:numId="4">
    <w:abstractNumId w:val="5"/>
  </w:num>
  <w:num w:numId="5">
    <w:abstractNumId w:val="4"/>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57C"/>
    <w:rsid w:val="000A5FF8"/>
    <w:rsid w:val="001332E3"/>
    <w:rsid w:val="00175EB1"/>
    <w:rsid w:val="0019138E"/>
    <w:rsid w:val="00193F0A"/>
    <w:rsid w:val="001B5B50"/>
    <w:rsid w:val="00217004"/>
    <w:rsid w:val="00220DAA"/>
    <w:rsid w:val="00245AA4"/>
    <w:rsid w:val="002521CD"/>
    <w:rsid w:val="00311E54"/>
    <w:rsid w:val="00315BAF"/>
    <w:rsid w:val="003221DC"/>
    <w:rsid w:val="00356827"/>
    <w:rsid w:val="00371524"/>
    <w:rsid w:val="003B550C"/>
    <w:rsid w:val="004D02EF"/>
    <w:rsid w:val="004D6D76"/>
    <w:rsid w:val="004E2D03"/>
    <w:rsid w:val="00500E10"/>
    <w:rsid w:val="0052490B"/>
    <w:rsid w:val="00572702"/>
    <w:rsid w:val="005923CD"/>
    <w:rsid w:val="00612595"/>
    <w:rsid w:val="00665E71"/>
    <w:rsid w:val="006A33E7"/>
    <w:rsid w:val="006B71DB"/>
    <w:rsid w:val="006D2C73"/>
    <w:rsid w:val="00702C5F"/>
    <w:rsid w:val="00722756"/>
    <w:rsid w:val="0072403F"/>
    <w:rsid w:val="007251DB"/>
    <w:rsid w:val="0077775F"/>
    <w:rsid w:val="007E0675"/>
    <w:rsid w:val="00803A11"/>
    <w:rsid w:val="00812C2C"/>
    <w:rsid w:val="00814723"/>
    <w:rsid w:val="00875262"/>
    <w:rsid w:val="0090530F"/>
    <w:rsid w:val="00946385"/>
    <w:rsid w:val="00970433"/>
    <w:rsid w:val="00974845"/>
    <w:rsid w:val="009A6624"/>
    <w:rsid w:val="009B46B5"/>
    <w:rsid w:val="009D1645"/>
    <w:rsid w:val="009F2774"/>
    <w:rsid w:val="00A64AC2"/>
    <w:rsid w:val="00AC583E"/>
    <w:rsid w:val="00B07D67"/>
    <w:rsid w:val="00B32B57"/>
    <w:rsid w:val="00B56A94"/>
    <w:rsid w:val="00B961EF"/>
    <w:rsid w:val="00B97592"/>
    <w:rsid w:val="00BE4124"/>
    <w:rsid w:val="00BF40F6"/>
    <w:rsid w:val="00C07BF9"/>
    <w:rsid w:val="00C202C3"/>
    <w:rsid w:val="00C20BB9"/>
    <w:rsid w:val="00CA588E"/>
    <w:rsid w:val="00CC6FCC"/>
    <w:rsid w:val="00D82139"/>
    <w:rsid w:val="00DE3892"/>
    <w:rsid w:val="00DF7916"/>
    <w:rsid w:val="00E04950"/>
    <w:rsid w:val="00E04A9E"/>
    <w:rsid w:val="00E31409"/>
    <w:rsid w:val="00E553F5"/>
    <w:rsid w:val="00E6650F"/>
    <w:rsid w:val="00E84EA1"/>
    <w:rsid w:val="00E86522"/>
    <w:rsid w:val="00F01502"/>
    <w:rsid w:val="00F0279D"/>
    <w:rsid w:val="00F5057C"/>
    <w:rsid w:val="00F82499"/>
    <w:rsid w:val="00F97B49"/>
    <w:rsid w:val="00FC0E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5057C"/>
    <w:pPr>
      <w:autoSpaceDE w:val="0"/>
      <w:autoSpaceDN w:val="0"/>
      <w:adjustRightInd w:val="0"/>
      <w:spacing w:after="0" w:line="240" w:lineRule="auto"/>
    </w:pPr>
    <w:rPr>
      <w:rFonts w:ascii="Trebuchet MS" w:hAnsi="Trebuchet MS" w:cs="Trebuchet MS"/>
      <w:color w:val="000000"/>
      <w:sz w:val="24"/>
      <w:szCs w:val="24"/>
    </w:rPr>
  </w:style>
  <w:style w:type="character" w:styleId="Lienhypertexte">
    <w:name w:val="Hyperlink"/>
    <w:basedOn w:val="Policepardfaut"/>
    <w:uiPriority w:val="99"/>
    <w:unhideWhenUsed/>
    <w:rsid w:val="006B71DB"/>
    <w:rPr>
      <w:color w:val="0000FF" w:themeColor="hyperlink"/>
      <w:u w:val="single"/>
    </w:rPr>
  </w:style>
  <w:style w:type="paragraph" w:styleId="Paragraphedeliste">
    <w:name w:val="List Paragraph"/>
    <w:basedOn w:val="Normal"/>
    <w:uiPriority w:val="34"/>
    <w:qFormat/>
    <w:rsid w:val="00F0279D"/>
    <w:pPr>
      <w:ind w:left="720"/>
      <w:contextualSpacing/>
    </w:pPr>
  </w:style>
  <w:style w:type="paragraph" w:styleId="Textedebulles">
    <w:name w:val="Balloon Text"/>
    <w:basedOn w:val="Normal"/>
    <w:link w:val="TextedebullesCar"/>
    <w:uiPriority w:val="99"/>
    <w:semiHidden/>
    <w:unhideWhenUsed/>
    <w:rsid w:val="00803A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3A11"/>
    <w:rPr>
      <w:rFonts w:ascii="Tahoma" w:hAnsi="Tahoma" w:cs="Tahoma"/>
      <w:sz w:val="16"/>
      <w:szCs w:val="16"/>
    </w:rPr>
  </w:style>
  <w:style w:type="character" w:styleId="lev">
    <w:name w:val="Strong"/>
    <w:basedOn w:val="Policepardfaut"/>
    <w:uiPriority w:val="22"/>
    <w:qFormat/>
    <w:rsid w:val="00702C5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5057C"/>
    <w:pPr>
      <w:autoSpaceDE w:val="0"/>
      <w:autoSpaceDN w:val="0"/>
      <w:adjustRightInd w:val="0"/>
      <w:spacing w:after="0" w:line="240" w:lineRule="auto"/>
    </w:pPr>
    <w:rPr>
      <w:rFonts w:ascii="Trebuchet MS" w:hAnsi="Trebuchet MS" w:cs="Trebuchet MS"/>
      <w:color w:val="000000"/>
      <w:sz w:val="24"/>
      <w:szCs w:val="24"/>
    </w:rPr>
  </w:style>
  <w:style w:type="character" w:styleId="Lienhypertexte">
    <w:name w:val="Hyperlink"/>
    <w:basedOn w:val="Policepardfaut"/>
    <w:uiPriority w:val="99"/>
    <w:unhideWhenUsed/>
    <w:rsid w:val="006B71DB"/>
    <w:rPr>
      <w:color w:val="0000FF" w:themeColor="hyperlink"/>
      <w:u w:val="single"/>
    </w:rPr>
  </w:style>
  <w:style w:type="paragraph" w:styleId="Paragraphedeliste">
    <w:name w:val="List Paragraph"/>
    <w:basedOn w:val="Normal"/>
    <w:uiPriority w:val="34"/>
    <w:qFormat/>
    <w:rsid w:val="00F0279D"/>
    <w:pPr>
      <w:ind w:left="720"/>
      <w:contextualSpacing/>
    </w:pPr>
  </w:style>
  <w:style w:type="paragraph" w:styleId="Textedebulles">
    <w:name w:val="Balloon Text"/>
    <w:basedOn w:val="Normal"/>
    <w:link w:val="TextedebullesCar"/>
    <w:uiPriority w:val="99"/>
    <w:semiHidden/>
    <w:unhideWhenUsed/>
    <w:rsid w:val="00803A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3A11"/>
    <w:rPr>
      <w:rFonts w:ascii="Tahoma" w:hAnsi="Tahoma" w:cs="Tahoma"/>
      <w:sz w:val="16"/>
      <w:szCs w:val="16"/>
    </w:rPr>
  </w:style>
  <w:style w:type="character" w:styleId="lev">
    <w:name w:val="Strong"/>
    <w:basedOn w:val="Policepardfaut"/>
    <w:uiPriority w:val="22"/>
    <w:qFormat/>
    <w:rsid w:val="00702C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515010">
      <w:bodyDiv w:val="1"/>
      <w:marLeft w:val="0"/>
      <w:marRight w:val="0"/>
      <w:marTop w:val="0"/>
      <w:marBottom w:val="0"/>
      <w:divBdr>
        <w:top w:val="none" w:sz="0" w:space="0" w:color="auto"/>
        <w:left w:val="none" w:sz="0" w:space="0" w:color="auto"/>
        <w:bottom w:val="none" w:sz="0" w:space="0" w:color="auto"/>
        <w:right w:val="none" w:sz="0" w:space="0" w:color="auto"/>
      </w:divBdr>
    </w:div>
    <w:div w:id="1630698065">
      <w:bodyDiv w:val="1"/>
      <w:marLeft w:val="0"/>
      <w:marRight w:val="0"/>
      <w:marTop w:val="0"/>
      <w:marBottom w:val="0"/>
      <w:divBdr>
        <w:top w:val="none" w:sz="0" w:space="0" w:color="auto"/>
        <w:left w:val="none" w:sz="0" w:space="0" w:color="auto"/>
        <w:bottom w:val="none" w:sz="0" w:space="0" w:color="auto"/>
        <w:right w:val="none" w:sz="0" w:space="0" w:color="auto"/>
      </w:divBdr>
    </w:div>
    <w:div w:id="1884168859">
      <w:bodyDiv w:val="1"/>
      <w:marLeft w:val="0"/>
      <w:marRight w:val="0"/>
      <w:marTop w:val="0"/>
      <w:marBottom w:val="0"/>
      <w:divBdr>
        <w:top w:val="none" w:sz="0" w:space="0" w:color="auto"/>
        <w:left w:val="none" w:sz="0" w:space="0" w:color="auto"/>
        <w:bottom w:val="none" w:sz="0" w:space="0" w:color="auto"/>
        <w:right w:val="none" w:sz="0" w:space="0" w:color="auto"/>
      </w:divBdr>
    </w:div>
    <w:div w:id="1885826929">
      <w:bodyDiv w:val="1"/>
      <w:marLeft w:val="0"/>
      <w:marRight w:val="0"/>
      <w:marTop w:val="0"/>
      <w:marBottom w:val="0"/>
      <w:divBdr>
        <w:top w:val="none" w:sz="0" w:space="0" w:color="auto"/>
        <w:left w:val="none" w:sz="0" w:space="0" w:color="auto"/>
        <w:bottom w:val="none" w:sz="0" w:space="0" w:color="auto"/>
        <w:right w:val="none" w:sz="0" w:space="0" w:color="auto"/>
      </w:divBdr>
    </w:div>
    <w:div w:id="1992172481">
      <w:bodyDiv w:val="1"/>
      <w:marLeft w:val="0"/>
      <w:marRight w:val="0"/>
      <w:marTop w:val="0"/>
      <w:marBottom w:val="0"/>
      <w:divBdr>
        <w:top w:val="none" w:sz="0" w:space="0" w:color="auto"/>
        <w:left w:val="none" w:sz="0" w:space="0" w:color="auto"/>
        <w:bottom w:val="none" w:sz="0" w:space="0" w:color="auto"/>
        <w:right w:val="none" w:sz="0" w:space="0" w:color="auto"/>
      </w:divBdr>
    </w:div>
    <w:div w:id="203321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www.smabcac.fr" TargetMode="Externa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www.smabcac.fr" TargetMode="External"/><Relationship Id="rId10" Type="http://schemas.openxmlformats.org/officeDocument/2006/relationships/image" Target="media/image3.jpeg"/><Relationship Id="rId19" Type="http://schemas.openxmlformats.org/officeDocument/2006/relationships/image" Target="media/image12.jp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contact@smabca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C1BEB-6688-4CBE-AE8F-9BDB53A5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3693</Words>
  <Characters>20312</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ALBAN</dc:creator>
  <cp:lastModifiedBy>ALBAN</cp:lastModifiedBy>
  <cp:revision>2</cp:revision>
  <dcterms:created xsi:type="dcterms:W3CDTF">2021-07-29T07:15:00Z</dcterms:created>
  <dcterms:modified xsi:type="dcterms:W3CDTF">2021-07-29T07:15:00Z</dcterms:modified>
</cp:coreProperties>
</file>